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37" w:type="dxa"/>
        <w:tblInd w:w="-700" w:type="dxa"/>
        <w:tblBorders>
          <w:bottom w:val="single" w:sz="4" w:space="0" w:color="auto"/>
        </w:tblBorders>
        <w:tblLook w:val="04A0"/>
      </w:tblPr>
      <w:tblGrid>
        <w:gridCol w:w="3118"/>
        <w:gridCol w:w="5103"/>
        <w:gridCol w:w="2916"/>
      </w:tblGrid>
      <w:tr w:rsidR="00192FF2" w:rsidRPr="00264583" w:rsidTr="003D140A">
        <w:trPr>
          <w:trHeight w:val="2119"/>
        </w:trPr>
        <w:tc>
          <w:tcPr>
            <w:tcW w:w="3118" w:type="dxa"/>
            <w:tcBorders>
              <w:bottom w:val="threeDEmboss" w:sz="24" w:space="0" w:color="auto"/>
            </w:tcBorders>
          </w:tcPr>
          <w:p w:rsidR="00D974C8" w:rsidRPr="00264583" w:rsidRDefault="00EB4234" w:rsidP="00D974C8">
            <w:pPr>
              <w:ind w:left="318" w:hanging="284"/>
              <w:rPr>
                <w:rFonts w:hint="cs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685925" cy="12954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bottom w:val="threeDEmboss" w:sz="24" w:space="0" w:color="auto"/>
            </w:tcBorders>
            <w:vAlign w:val="center"/>
          </w:tcPr>
          <w:p w:rsidR="00D974C8" w:rsidRPr="00264583" w:rsidRDefault="00D974C8" w:rsidP="00D974C8">
            <w:pPr>
              <w:jc w:val="center"/>
              <w:rPr>
                <w:lang w:bidi="ar-JO"/>
              </w:rPr>
            </w:pPr>
            <w:r w:rsidRPr="00264583">
              <w:rPr>
                <w:rFonts w:cs="PT Bold Heading"/>
                <w:b/>
                <w:bCs/>
                <w:lang w:bidi="ar-JO"/>
              </w:rPr>
              <w:t xml:space="preserve">Mutah University </w:t>
            </w:r>
          </w:p>
          <w:p w:rsidR="00D974C8" w:rsidRPr="00264583" w:rsidRDefault="00D974C8" w:rsidP="00D974C8">
            <w:pPr>
              <w:ind w:right="440"/>
              <w:jc w:val="center"/>
              <w:rPr>
                <w:rFonts w:cs="PT Bold Heading" w:hint="cs"/>
                <w:b/>
                <w:bCs/>
                <w:u w:val="single"/>
                <w:rtl/>
                <w:lang w:bidi="ar-JO"/>
              </w:rPr>
            </w:pPr>
            <w:r w:rsidRPr="00264583">
              <w:rPr>
                <w:rFonts w:cs="PT Bold Heading"/>
                <w:b/>
                <w:bCs/>
                <w:u w:val="single"/>
                <w:lang w:bidi="ar-JO"/>
              </w:rPr>
              <w:t>Detailed Syllabus Form</w:t>
            </w:r>
          </w:p>
          <w:p w:rsidR="00D974C8" w:rsidRPr="00264583" w:rsidRDefault="00D974C8" w:rsidP="00D974C8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2916" w:type="dxa"/>
            <w:tcBorders>
              <w:bottom w:val="threeDEmboss" w:sz="24" w:space="0" w:color="auto"/>
            </w:tcBorders>
          </w:tcPr>
          <w:p w:rsidR="00D974C8" w:rsidRPr="00264583" w:rsidRDefault="00EB4234" w:rsidP="0059775A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-57785</wp:posOffset>
                  </wp:positionV>
                  <wp:extent cx="1552575" cy="1377315"/>
                  <wp:effectExtent l="0" t="0" r="9525" b="0"/>
                  <wp:wrapSquare wrapText="left"/>
                  <wp:docPr id="3" name="Picture 1" descr="Description: C:\Users\lamasat.lamasat-PC\Pictures\Pictur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lamasat.lamasat-PC\Pictures\Pictur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D140A" w:rsidRPr="00264583" w:rsidRDefault="003D140A" w:rsidP="00192FF2">
      <w:pPr>
        <w:bidi w:val="0"/>
        <w:ind w:left="-851" w:right="-180" w:firstLine="142"/>
        <w:jc w:val="both"/>
        <w:rPr>
          <w:b/>
          <w:bCs/>
          <w:u w:val="single"/>
        </w:rPr>
      </w:pPr>
    </w:p>
    <w:p w:rsidR="00D974C8" w:rsidRPr="00264583" w:rsidRDefault="00057206" w:rsidP="003D140A">
      <w:pPr>
        <w:bidi w:val="0"/>
        <w:ind w:left="-851" w:right="-180" w:firstLine="142"/>
        <w:jc w:val="both"/>
        <w:rPr>
          <w:b/>
          <w:bCs/>
          <w:u w:val="single"/>
        </w:rPr>
      </w:pPr>
      <w:r w:rsidRPr="00264583">
        <w:rPr>
          <w:b/>
          <w:bCs/>
          <w:u w:val="single"/>
        </w:rPr>
        <w:t>First:</w:t>
      </w:r>
      <w:r w:rsidR="00D974C8" w:rsidRPr="00264583">
        <w:rPr>
          <w:b/>
          <w:bCs/>
          <w:u w:val="single"/>
          <w:lang w:val="en-GB"/>
        </w:rPr>
        <w:t xml:space="preserve"> </w:t>
      </w:r>
      <w:r w:rsidR="00D974C8" w:rsidRPr="00264583">
        <w:rPr>
          <w:u w:val="single"/>
        </w:rPr>
        <w:t>C</w:t>
      </w:r>
      <w:r w:rsidR="00192FF2" w:rsidRPr="00264583">
        <w:rPr>
          <w:u w:val="single"/>
          <w:lang w:bidi="ar-JO"/>
        </w:rPr>
        <w:t xml:space="preserve">ourse </w:t>
      </w:r>
      <w:r w:rsidR="00D974C8" w:rsidRPr="00264583">
        <w:rPr>
          <w:u w:val="single"/>
        </w:rPr>
        <w:t>I</w:t>
      </w:r>
      <w:r w:rsidR="00192FF2" w:rsidRPr="00264583">
        <w:rPr>
          <w:u w:val="single"/>
        </w:rPr>
        <w:t>nformation</w:t>
      </w:r>
      <w:r w:rsidR="00D974C8" w:rsidRPr="00264583">
        <w:rPr>
          <w:b/>
          <w:bCs/>
          <w:u w:val="single"/>
        </w:rPr>
        <w:t>:</w:t>
      </w:r>
    </w:p>
    <w:p w:rsidR="00D974C8" w:rsidRPr="00264583" w:rsidRDefault="00D974C8" w:rsidP="00D974C8">
      <w:pPr>
        <w:bidi w:val="0"/>
        <w:ind w:left="-851" w:right="-180" w:firstLine="142"/>
        <w:jc w:val="both"/>
        <w:rPr>
          <w:b/>
          <w:bCs/>
          <w:rtl/>
        </w:rPr>
      </w:pPr>
    </w:p>
    <w:tbl>
      <w:tblPr>
        <w:bidiVisual/>
        <w:tblW w:w="9727" w:type="dxa"/>
        <w:jc w:val="center"/>
        <w:tblInd w:w="10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962"/>
        <w:gridCol w:w="4765"/>
      </w:tblGrid>
      <w:tr w:rsidR="00D974C8" w:rsidRPr="00264583" w:rsidTr="009F5B5C">
        <w:trPr>
          <w:jc w:val="center"/>
        </w:trPr>
        <w:tc>
          <w:tcPr>
            <w:tcW w:w="4962" w:type="dxa"/>
          </w:tcPr>
          <w:p w:rsidR="00D974C8" w:rsidRPr="00264583" w:rsidRDefault="00D974C8" w:rsidP="009F5B5C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  <w:lang w:val="en-GB"/>
              </w:rPr>
              <w:t>Course Number</w:t>
            </w: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>:</w:t>
            </w:r>
            <w:r w:rsidR="005E1680" w:rsidRPr="0026458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CA53BA" w:rsidRPr="00264583">
              <w:rPr>
                <w:sz w:val="24"/>
                <w:szCs w:val="24"/>
                <w:lang w:bidi="ar-JO"/>
              </w:rPr>
              <w:t>0308</w:t>
            </w:r>
            <w:r w:rsidR="009D3F88">
              <w:rPr>
                <w:sz w:val="24"/>
                <w:szCs w:val="24"/>
                <w:lang w:bidi="ar-JO"/>
              </w:rPr>
              <w:t>33</w:t>
            </w:r>
            <w:r w:rsidR="009F5B5C">
              <w:rPr>
                <w:sz w:val="24"/>
                <w:szCs w:val="24"/>
                <w:lang w:bidi="ar-JO"/>
              </w:rPr>
              <w:t>2</w:t>
            </w:r>
          </w:p>
        </w:tc>
        <w:tc>
          <w:tcPr>
            <w:tcW w:w="4765" w:type="dxa"/>
          </w:tcPr>
          <w:p w:rsidR="00D974C8" w:rsidRPr="00264583" w:rsidRDefault="00D974C8" w:rsidP="008E3511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>Course Title:</w:t>
            </w:r>
            <w:r w:rsidR="00C910C5">
              <w:rPr>
                <w:sz w:val="24"/>
                <w:szCs w:val="24"/>
                <w:lang w:bidi="ar-JO"/>
              </w:rPr>
              <w:t xml:space="preserve"> Human  Physiology I</w:t>
            </w:r>
            <w:r w:rsidR="00450F50">
              <w:rPr>
                <w:sz w:val="24"/>
                <w:szCs w:val="24"/>
                <w:lang w:bidi="ar-JO"/>
              </w:rPr>
              <w:t>I</w:t>
            </w:r>
            <w:r w:rsidR="00CA53BA" w:rsidRPr="00264583">
              <w:rPr>
                <w:sz w:val="24"/>
                <w:szCs w:val="24"/>
                <w:lang w:bidi="ar-JO"/>
              </w:rPr>
              <w:t xml:space="preserve">   </w:t>
            </w:r>
          </w:p>
        </w:tc>
      </w:tr>
      <w:tr w:rsidR="00D974C8" w:rsidRPr="00264583" w:rsidTr="009F5B5C">
        <w:trPr>
          <w:jc w:val="center"/>
        </w:trPr>
        <w:tc>
          <w:tcPr>
            <w:tcW w:w="4962" w:type="dxa"/>
          </w:tcPr>
          <w:p w:rsidR="00D974C8" w:rsidRPr="00264583" w:rsidRDefault="00D974C8" w:rsidP="00DE6939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 xml:space="preserve"> Credit Hours:</w:t>
            </w:r>
            <w:r w:rsidR="005E1680" w:rsidRPr="0026458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DE6939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4765" w:type="dxa"/>
          </w:tcPr>
          <w:p w:rsidR="00D974C8" w:rsidRPr="00264583" w:rsidRDefault="00D974C8" w:rsidP="00236018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>College:</w:t>
            </w:r>
            <w:r w:rsidR="005E1680" w:rsidRPr="0026458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5E1680" w:rsidRPr="00264583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Science</w:t>
            </w:r>
          </w:p>
        </w:tc>
      </w:tr>
      <w:tr w:rsidR="00D974C8" w:rsidRPr="00264583" w:rsidTr="009F5B5C">
        <w:trPr>
          <w:trHeight w:val="267"/>
          <w:jc w:val="center"/>
        </w:trPr>
        <w:tc>
          <w:tcPr>
            <w:tcW w:w="4962" w:type="dxa"/>
          </w:tcPr>
          <w:p w:rsidR="00D974C8" w:rsidRPr="00264583" w:rsidRDefault="00D974C8" w:rsidP="009D3F88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>Pre-requisite</w:t>
            </w:r>
            <w:r w:rsidR="00CA53BA" w:rsidRPr="00264583">
              <w:rPr>
                <w:rStyle w:val="Emphasis"/>
                <w:i w:val="0"/>
                <w:iCs w:val="0"/>
                <w:sz w:val="24"/>
                <w:szCs w:val="24"/>
              </w:rPr>
              <w:t>:</w:t>
            </w:r>
            <w:r w:rsidR="009F5B5C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9D3F88">
              <w:rPr>
                <w:rStyle w:val="Emphasis"/>
                <w:i w:val="0"/>
                <w:iCs w:val="0"/>
                <w:sz w:val="24"/>
                <w:szCs w:val="24"/>
              </w:rPr>
              <w:t>human physiology</w:t>
            </w:r>
            <w:r w:rsidR="009F5B5C">
              <w:rPr>
                <w:rStyle w:val="Emphasis"/>
                <w:i w:val="0"/>
                <w:iCs w:val="0"/>
                <w:sz w:val="24"/>
                <w:szCs w:val="24"/>
              </w:rPr>
              <w:t xml:space="preserve"> 1 </w:t>
            </w:r>
            <w:r w:rsidR="00CA53BA" w:rsidRPr="00264583">
              <w:rPr>
                <w:rStyle w:val="Emphasis"/>
                <w:i w:val="0"/>
                <w:iCs w:val="0"/>
                <w:sz w:val="24"/>
                <w:szCs w:val="24"/>
              </w:rPr>
              <w:t>/</w:t>
            </w:r>
            <w:r w:rsidR="00C910C5">
              <w:rPr>
                <w:rStyle w:val="Emphasis"/>
                <w:i w:val="0"/>
                <w:iCs w:val="0"/>
                <w:sz w:val="24"/>
                <w:szCs w:val="24"/>
              </w:rPr>
              <w:t>03082</w:t>
            </w:r>
            <w:r w:rsidR="009D3F88">
              <w:rPr>
                <w:rStyle w:val="Emphasis"/>
                <w:i w:val="0"/>
                <w:iCs w:val="0"/>
                <w:sz w:val="24"/>
                <w:szCs w:val="24"/>
              </w:rPr>
              <w:t>32</w:t>
            </w:r>
          </w:p>
        </w:tc>
        <w:tc>
          <w:tcPr>
            <w:tcW w:w="4765" w:type="dxa"/>
          </w:tcPr>
          <w:p w:rsidR="00D974C8" w:rsidRPr="00264583" w:rsidRDefault="00D974C8" w:rsidP="00CA53BA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>Department:</w:t>
            </w:r>
            <w:r w:rsidR="005E1680" w:rsidRPr="0026458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CA53BA" w:rsidRPr="00264583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 xml:space="preserve">Med. Lab. Sciences </w:t>
            </w:r>
          </w:p>
        </w:tc>
      </w:tr>
      <w:tr w:rsidR="00D974C8" w:rsidRPr="00264583" w:rsidTr="009F5B5C">
        <w:trPr>
          <w:jc w:val="center"/>
        </w:trPr>
        <w:tc>
          <w:tcPr>
            <w:tcW w:w="4962" w:type="dxa"/>
          </w:tcPr>
          <w:p w:rsidR="00D974C8" w:rsidRPr="00264583" w:rsidRDefault="00D974C8" w:rsidP="00CA53BA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>Instructor:</w:t>
            </w:r>
            <w:r w:rsidR="005E1680" w:rsidRPr="0026458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5E1680" w:rsidRPr="00264583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 xml:space="preserve">Dr. </w:t>
            </w:r>
            <w:r w:rsidR="00CA53BA" w:rsidRPr="00264583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Nafe M. H. Tawarah</w:t>
            </w:r>
          </w:p>
        </w:tc>
        <w:tc>
          <w:tcPr>
            <w:tcW w:w="4765" w:type="dxa"/>
          </w:tcPr>
          <w:p w:rsidR="00D974C8" w:rsidRPr="00264583" w:rsidRDefault="00D974C8" w:rsidP="00AF7C55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>Semester &amp; Academic Year:</w:t>
            </w:r>
            <w:r w:rsidR="005E1680" w:rsidRPr="0026458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A40073">
              <w:rPr>
                <w:rStyle w:val="Emphasis"/>
                <w:i w:val="0"/>
                <w:iCs w:val="0"/>
                <w:sz w:val="24"/>
                <w:szCs w:val="24"/>
              </w:rPr>
              <w:t>2017/2018</w:t>
            </w:r>
          </w:p>
        </w:tc>
      </w:tr>
      <w:tr w:rsidR="00D974C8" w:rsidRPr="00264583" w:rsidTr="009F5B5C">
        <w:trPr>
          <w:jc w:val="center"/>
        </w:trPr>
        <w:tc>
          <w:tcPr>
            <w:tcW w:w="4962" w:type="dxa"/>
          </w:tcPr>
          <w:p w:rsidR="00D974C8" w:rsidRPr="00264583" w:rsidRDefault="00D974C8" w:rsidP="00D66FA2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>the time of the lecture:</w:t>
            </w:r>
            <w:r w:rsidR="00CA53BA" w:rsidRPr="00264583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</w:p>
          <w:p w:rsidR="00FC4BAA" w:rsidRPr="00264583" w:rsidRDefault="00FC4BAA" w:rsidP="00D66FA2">
            <w:pPr>
              <w:bidi w:val="0"/>
              <w:ind w:left="199" w:hanging="180"/>
              <w:rPr>
                <w:rtl/>
              </w:rPr>
            </w:pPr>
          </w:p>
        </w:tc>
        <w:tc>
          <w:tcPr>
            <w:tcW w:w="4765" w:type="dxa"/>
          </w:tcPr>
          <w:p w:rsidR="00D974C8" w:rsidRPr="00264583" w:rsidRDefault="00D974C8" w:rsidP="00AF7C55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b w:val="0"/>
                <w:bCs w:val="0"/>
                <w:sz w:val="24"/>
                <w:szCs w:val="24"/>
              </w:rPr>
            </w:pPr>
            <w:r w:rsidRPr="00264583">
              <w:rPr>
                <w:rStyle w:val="Emphasis"/>
                <w:i w:val="0"/>
                <w:iCs w:val="0"/>
                <w:sz w:val="24"/>
                <w:szCs w:val="24"/>
              </w:rPr>
              <w:t>Office Hours:</w:t>
            </w:r>
            <w:r w:rsidR="00FC4BAA" w:rsidRPr="00264583">
              <w:rPr>
                <w:sz w:val="24"/>
                <w:szCs w:val="24"/>
              </w:rPr>
              <w:t xml:space="preserve"> </w:t>
            </w:r>
          </w:p>
          <w:p w:rsidR="00FC4BAA" w:rsidRPr="00264583" w:rsidRDefault="00FC4BAA" w:rsidP="00AF7C55">
            <w:pPr>
              <w:bidi w:val="0"/>
              <w:ind w:left="295" w:hanging="270"/>
              <w:rPr>
                <w:rtl/>
              </w:rPr>
            </w:pPr>
            <w:r w:rsidRPr="00264583">
              <w:rPr>
                <w:rStyle w:val="Emphasis"/>
              </w:rPr>
              <w:t xml:space="preserve">                      </w:t>
            </w:r>
            <w:r w:rsidRPr="00264583">
              <w:rPr>
                <w:rStyle w:val="Emphasis"/>
                <w:i w:val="0"/>
                <w:iCs w:val="0"/>
              </w:rPr>
              <w:t xml:space="preserve">   </w:t>
            </w:r>
            <w:r w:rsidR="00D66FA2" w:rsidRPr="00264583">
              <w:rPr>
                <w:rStyle w:val="Emphasis"/>
                <w:i w:val="0"/>
                <w:iCs w:val="0"/>
              </w:rPr>
              <w:t xml:space="preserve">     </w:t>
            </w:r>
          </w:p>
        </w:tc>
      </w:tr>
    </w:tbl>
    <w:p w:rsidR="00724F9E" w:rsidRPr="00264583" w:rsidRDefault="00724F9E" w:rsidP="00D974C8">
      <w:pPr>
        <w:bidi w:val="0"/>
      </w:pPr>
    </w:p>
    <w:p w:rsidR="00192FF2" w:rsidRPr="00264583" w:rsidRDefault="00192FF2" w:rsidP="00192FF2">
      <w:pPr>
        <w:bidi w:val="0"/>
        <w:ind w:hanging="709"/>
      </w:pPr>
    </w:p>
    <w:p w:rsidR="00D974C8" w:rsidRPr="00264583" w:rsidRDefault="00057206" w:rsidP="00192FF2">
      <w:pPr>
        <w:bidi w:val="0"/>
        <w:ind w:hanging="709"/>
        <w:rPr>
          <w:b/>
          <w:bCs/>
        </w:rPr>
      </w:pPr>
      <w:r w:rsidRPr="00264583">
        <w:rPr>
          <w:b/>
          <w:bCs/>
        </w:rPr>
        <w:t>Second:</w:t>
      </w:r>
      <w:r w:rsidR="00D974C8" w:rsidRPr="00264583">
        <w:rPr>
          <w:b/>
          <w:bCs/>
        </w:rPr>
        <w:t xml:space="preserve"> </w:t>
      </w:r>
      <w:r w:rsidRPr="00264583">
        <w:rPr>
          <w:u w:val="single"/>
        </w:rPr>
        <w:t>General Course</w:t>
      </w:r>
      <w:r w:rsidR="00D974C8" w:rsidRPr="00264583">
        <w:rPr>
          <w:u w:val="single"/>
        </w:rPr>
        <w:t xml:space="preserve"> </w:t>
      </w:r>
      <w:r w:rsidR="00192FF2" w:rsidRPr="00264583">
        <w:rPr>
          <w:u w:val="single"/>
        </w:rPr>
        <w:t>Description</w:t>
      </w:r>
      <w:r w:rsidR="00192FF2" w:rsidRPr="00264583">
        <w:t xml:space="preserve"> </w:t>
      </w:r>
    </w:p>
    <w:p w:rsidR="00B76F03" w:rsidRPr="00264583" w:rsidRDefault="00B76F03" w:rsidP="00B76F03">
      <w:pPr>
        <w:tabs>
          <w:tab w:val="left" w:pos="-241"/>
        </w:tabs>
        <w:bidi w:val="0"/>
        <w:ind w:right="-180"/>
        <w:jc w:val="both"/>
        <w:rPr>
          <w:b/>
          <w:bCs/>
        </w:rPr>
      </w:pPr>
    </w:p>
    <w:p w:rsidR="00192FF2" w:rsidRPr="00273C15" w:rsidRDefault="00737954" w:rsidP="00273C15">
      <w:pPr>
        <w:tabs>
          <w:tab w:val="left" w:pos="-241"/>
        </w:tabs>
        <w:bidi w:val="0"/>
        <w:ind w:right="-180"/>
        <w:jc w:val="both"/>
        <w:rPr>
          <w:rFonts w:ascii="Andalus" w:hAnsi="Andalus" w:cs="Andalus"/>
        </w:rPr>
      </w:pPr>
      <w:r w:rsidRPr="00264583">
        <w:rPr>
          <w:rFonts w:ascii="Andalus" w:hAnsi="Andalus" w:cs="Andalus"/>
        </w:rPr>
        <w:tab/>
      </w:r>
      <w:r w:rsidR="00273C15" w:rsidRPr="00273C15">
        <w:rPr>
          <w:lang w:bidi="ar-JO"/>
        </w:rPr>
        <w:t>The course will cover some basic physiological subjects related for NS; special senses (vision, hearing, taste, tactile and smell</w:t>
      </w:r>
      <w:r w:rsidR="0065381B" w:rsidRPr="00273C15">
        <w:rPr>
          <w:lang w:bidi="ar-JO"/>
        </w:rPr>
        <w:t>),</w:t>
      </w:r>
      <w:r w:rsidR="00273C15" w:rsidRPr="00273C15">
        <w:rPr>
          <w:lang w:bidi="ar-JO"/>
        </w:rPr>
        <w:t xml:space="preserve"> as well as, autonomic nervous system.  In addition, the course will cover basics of essential mechanisms and functions for some human body systems; physiology of respiratory system, renal systems and digestive system. In fact, during the course</w:t>
      </w:r>
      <w:r w:rsidR="00273C15">
        <w:rPr>
          <w:lang w:bidi="ar-JO"/>
        </w:rPr>
        <w:t>,</w:t>
      </w:r>
      <w:r w:rsidR="00273C15" w:rsidRPr="00273C15">
        <w:rPr>
          <w:lang w:bidi="ar-JO"/>
        </w:rPr>
        <w:t xml:space="preserve"> students</w:t>
      </w:r>
      <w:r w:rsidR="00273C15">
        <w:rPr>
          <w:lang w:bidi="ar-JO"/>
        </w:rPr>
        <w:t xml:space="preserve"> will be provided</w:t>
      </w:r>
      <w:r w:rsidR="00273C15" w:rsidRPr="00273C15">
        <w:rPr>
          <w:lang w:bidi="ar-JO"/>
        </w:rPr>
        <w:t xml:space="preserve"> with a minor level of understanding in clinical-physiology related for mentioned subjects.  Wishing that students finally will understand well normal and abnormal functions of the human body systems</w:t>
      </w:r>
    </w:p>
    <w:p w:rsidR="00BD737A" w:rsidRPr="00264583" w:rsidRDefault="00BD737A" w:rsidP="00BD737A">
      <w:pPr>
        <w:tabs>
          <w:tab w:val="left" w:pos="-241"/>
        </w:tabs>
        <w:ind w:left="42" w:right="-180"/>
        <w:jc w:val="right"/>
        <w:rPr>
          <w:b/>
          <w:bCs/>
        </w:rPr>
      </w:pPr>
    </w:p>
    <w:p w:rsidR="00D974C8" w:rsidRPr="00264583" w:rsidRDefault="00057206" w:rsidP="00192FF2">
      <w:pPr>
        <w:tabs>
          <w:tab w:val="left" w:pos="-241"/>
        </w:tabs>
        <w:ind w:left="42" w:right="-709"/>
        <w:jc w:val="right"/>
        <w:rPr>
          <w:u w:val="single"/>
        </w:rPr>
      </w:pPr>
      <w:r w:rsidRPr="00264583">
        <w:rPr>
          <w:b/>
          <w:bCs/>
          <w:u w:val="single"/>
        </w:rPr>
        <w:t>Third:</w:t>
      </w:r>
      <w:r w:rsidR="00D974C8" w:rsidRPr="00264583">
        <w:rPr>
          <w:b/>
          <w:bCs/>
          <w:u w:val="single"/>
        </w:rPr>
        <w:t xml:space="preserve"> </w:t>
      </w:r>
      <w:r w:rsidRPr="00264583">
        <w:rPr>
          <w:u w:val="single"/>
        </w:rPr>
        <w:t>Course Objectives</w:t>
      </w:r>
      <w:r w:rsidR="00192FF2" w:rsidRPr="00264583">
        <w:rPr>
          <w:u w:val="single"/>
        </w:rPr>
        <w:t xml:space="preserve"> </w:t>
      </w:r>
    </w:p>
    <w:p w:rsidR="009E685D" w:rsidRPr="00264583" w:rsidRDefault="009E685D" w:rsidP="00192FF2">
      <w:pPr>
        <w:tabs>
          <w:tab w:val="left" w:pos="-241"/>
        </w:tabs>
        <w:ind w:left="42" w:right="-709"/>
        <w:jc w:val="right"/>
        <w:rPr>
          <w:b/>
          <w:bCs/>
          <w:u w:val="single"/>
          <w:rtl/>
        </w:rPr>
      </w:pPr>
    </w:p>
    <w:p w:rsidR="009E685D" w:rsidRPr="00264583" w:rsidRDefault="009E685D" w:rsidP="0065381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ndalus" w:hAnsi="Andalus" w:cs="Andalus"/>
        </w:rPr>
      </w:pPr>
      <w:r w:rsidRPr="00264583">
        <w:rPr>
          <w:rFonts w:ascii="Andalus" w:hAnsi="Andalus" w:cs="Andalus"/>
        </w:rPr>
        <w:t xml:space="preserve">The Course designed to provide the students with principle knowledge about </w:t>
      </w:r>
      <w:r w:rsidR="0065381B">
        <w:rPr>
          <w:rFonts w:ascii="Andalus" w:hAnsi="Andalus" w:cs="Andalus"/>
        </w:rPr>
        <w:t>systematic</w:t>
      </w:r>
      <w:r w:rsidR="00CA53BA" w:rsidRPr="00264583">
        <w:rPr>
          <w:rFonts w:ascii="Andalus" w:hAnsi="Andalus" w:cs="Andalus"/>
        </w:rPr>
        <w:t xml:space="preserve"> physiology and the functions of </w:t>
      </w:r>
      <w:r w:rsidR="0065381B">
        <w:rPr>
          <w:rFonts w:ascii="Andalus" w:hAnsi="Andalus" w:cs="Andalus"/>
        </w:rPr>
        <w:t>special senses, GI physiology, respiratory system and urinary system</w:t>
      </w:r>
      <w:r w:rsidRPr="00264583">
        <w:rPr>
          <w:rFonts w:ascii="Andalus" w:hAnsi="Andalus" w:cs="Andalus"/>
        </w:rPr>
        <w:t xml:space="preserve">. </w:t>
      </w:r>
    </w:p>
    <w:p w:rsidR="009E685D" w:rsidRPr="00264583" w:rsidRDefault="007C578B" w:rsidP="007C578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t>Provide student</w:t>
      </w:r>
      <w:r w:rsidR="00B26F93" w:rsidRPr="00264583">
        <w:rPr>
          <w:rFonts w:ascii="Andalus" w:hAnsi="Andalus" w:cs="Andalus"/>
        </w:rPr>
        <w:t xml:space="preserve"> </w:t>
      </w:r>
      <w:r w:rsidR="00CA53BA" w:rsidRPr="00264583">
        <w:rPr>
          <w:rFonts w:ascii="Andalus" w:hAnsi="Andalus" w:cs="Andalus"/>
        </w:rPr>
        <w:t xml:space="preserve">with </w:t>
      </w:r>
      <w:r>
        <w:rPr>
          <w:rFonts w:ascii="Andalus" w:hAnsi="Andalus" w:cs="Andalus"/>
        </w:rPr>
        <w:t>well basic-knowledgment about clinical-</w:t>
      </w:r>
      <w:r w:rsidR="00CA53BA" w:rsidRPr="00264583">
        <w:rPr>
          <w:rFonts w:ascii="Andalus" w:hAnsi="Andalus" w:cs="Andalus"/>
        </w:rPr>
        <w:t xml:space="preserve">physiology and pathophysiology related for mentioned </w:t>
      </w:r>
      <w:r>
        <w:rPr>
          <w:rFonts w:ascii="Andalus" w:hAnsi="Andalus" w:cs="Andalus"/>
        </w:rPr>
        <w:t>subjects</w:t>
      </w:r>
      <w:r w:rsidR="00CA53BA" w:rsidRPr="00264583">
        <w:rPr>
          <w:rFonts w:ascii="Andalus" w:hAnsi="Andalus" w:cs="Andalus"/>
        </w:rPr>
        <w:t xml:space="preserve">. </w:t>
      </w:r>
    </w:p>
    <w:p w:rsidR="00D974C8" w:rsidRPr="00264583" w:rsidRDefault="00D974C8" w:rsidP="00D974C8">
      <w:pPr>
        <w:bidi w:val="0"/>
      </w:pPr>
    </w:p>
    <w:p w:rsidR="00FF2B44" w:rsidRPr="00264583" w:rsidRDefault="00192FF2" w:rsidP="00057206">
      <w:pPr>
        <w:bidi w:val="0"/>
        <w:spacing w:before="240"/>
        <w:ind w:left="-851" w:right="-180"/>
        <w:jc w:val="both"/>
        <w:rPr>
          <w:u w:val="single"/>
        </w:rPr>
      </w:pPr>
      <w:r w:rsidRPr="00264583">
        <w:rPr>
          <w:b/>
          <w:bCs/>
          <w:u w:val="single"/>
        </w:rPr>
        <w:t>Fourth:</w:t>
      </w:r>
      <w:r w:rsidR="00D974C8" w:rsidRPr="00264583">
        <w:rPr>
          <w:b/>
          <w:bCs/>
          <w:u w:val="single"/>
        </w:rPr>
        <w:t xml:space="preserve"> </w:t>
      </w:r>
      <w:r w:rsidR="00D974C8" w:rsidRPr="00264583">
        <w:rPr>
          <w:u w:val="single"/>
        </w:rPr>
        <w:t>E</w:t>
      </w:r>
      <w:r w:rsidRPr="00264583">
        <w:rPr>
          <w:u w:val="single"/>
        </w:rPr>
        <w:t>xpected Learning Outcomes</w:t>
      </w:r>
      <w:r w:rsidR="00057206">
        <w:rPr>
          <w:u w:val="single"/>
        </w:rPr>
        <w:t xml:space="preserve"> </w:t>
      </w:r>
    </w:p>
    <w:p w:rsidR="00AA0CA3" w:rsidRPr="00264583" w:rsidRDefault="007A036A" w:rsidP="00DC564B">
      <w:pPr>
        <w:numPr>
          <w:ilvl w:val="0"/>
          <w:numId w:val="8"/>
        </w:numPr>
        <w:bidi w:val="0"/>
        <w:ind w:left="-360"/>
        <w:jc w:val="both"/>
        <w:rPr>
          <w:rFonts w:ascii="Andalus" w:hAnsi="Andalus" w:cs="Andalus"/>
        </w:rPr>
      </w:pPr>
      <w:r w:rsidRPr="00264583">
        <w:rPr>
          <w:rFonts w:ascii="Andalus" w:hAnsi="Andalus" w:cs="Andalus"/>
        </w:rPr>
        <w:t xml:space="preserve">Students will </w:t>
      </w:r>
      <w:r w:rsidR="00E7396A">
        <w:rPr>
          <w:rFonts w:ascii="Andalus" w:hAnsi="Andalus" w:cs="Andalus"/>
        </w:rPr>
        <w:t>be able to understand basic</w:t>
      </w:r>
      <w:r w:rsidR="00646E15" w:rsidRPr="00264583">
        <w:rPr>
          <w:rFonts w:ascii="Andalus" w:hAnsi="Andalus" w:cs="Andalus"/>
        </w:rPr>
        <w:t xml:space="preserve"> </w:t>
      </w:r>
      <w:r w:rsidR="00DC564B">
        <w:rPr>
          <w:rFonts w:ascii="Andalus" w:hAnsi="Andalus" w:cs="Andalus"/>
        </w:rPr>
        <w:t>functions and mechan</w:t>
      </w:r>
      <w:r w:rsidR="00733EF7">
        <w:rPr>
          <w:rFonts w:ascii="Andalus" w:hAnsi="Andalus" w:cs="Andalus"/>
        </w:rPr>
        <w:t>ism of action of special senses</w:t>
      </w:r>
      <w:r w:rsidR="00E7396A">
        <w:rPr>
          <w:rFonts w:ascii="Andalus" w:hAnsi="Andalus" w:cs="Andalus"/>
        </w:rPr>
        <w:t>, as well as other mentioned systems</w:t>
      </w:r>
      <w:r w:rsidR="00733EF7">
        <w:rPr>
          <w:rFonts w:ascii="Andalus" w:hAnsi="Andalus" w:cs="Andalus"/>
        </w:rPr>
        <w:t>.</w:t>
      </w:r>
      <w:r w:rsidR="00646E15" w:rsidRPr="00264583">
        <w:rPr>
          <w:rFonts w:ascii="Andalus" w:hAnsi="Andalus" w:cs="Andalus"/>
        </w:rPr>
        <w:t xml:space="preserve"> </w:t>
      </w:r>
      <w:r w:rsidRPr="00264583">
        <w:rPr>
          <w:rFonts w:ascii="Andalus" w:hAnsi="Andalus" w:cs="Andalus"/>
        </w:rPr>
        <w:t xml:space="preserve"> </w:t>
      </w:r>
    </w:p>
    <w:p w:rsidR="00AA0CA3" w:rsidRPr="00264583" w:rsidRDefault="00646E15" w:rsidP="00125547">
      <w:pPr>
        <w:numPr>
          <w:ilvl w:val="0"/>
          <w:numId w:val="8"/>
        </w:numPr>
        <w:bidi w:val="0"/>
        <w:ind w:left="-360"/>
        <w:jc w:val="both"/>
        <w:rPr>
          <w:rFonts w:ascii="Andalus" w:hAnsi="Andalus" w:cs="Andalus"/>
        </w:rPr>
      </w:pPr>
      <w:r w:rsidRPr="00264583">
        <w:rPr>
          <w:rFonts w:ascii="Andalus" w:hAnsi="Andalus" w:cs="Andalus"/>
        </w:rPr>
        <w:t xml:space="preserve">Course will be oriented to increase the medical mentality of Med. Lab. Students in some aspects of medical physiology related for </w:t>
      </w:r>
      <w:r w:rsidR="002902D4" w:rsidRPr="00264583">
        <w:rPr>
          <w:rFonts w:ascii="Andalus" w:hAnsi="Andalus" w:cs="Andalus"/>
        </w:rPr>
        <w:t>mentioned systems</w:t>
      </w:r>
      <w:r w:rsidRPr="00264583">
        <w:rPr>
          <w:rFonts w:ascii="Andalus" w:hAnsi="Andalus" w:cs="Andalus"/>
        </w:rPr>
        <w:t>.</w:t>
      </w:r>
    </w:p>
    <w:p w:rsidR="00D974C8" w:rsidRPr="00762E96" w:rsidRDefault="00646E15" w:rsidP="00646E15">
      <w:pPr>
        <w:numPr>
          <w:ilvl w:val="0"/>
          <w:numId w:val="8"/>
        </w:numPr>
        <w:bidi w:val="0"/>
        <w:ind w:left="-360"/>
        <w:jc w:val="both"/>
        <w:rPr>
          <w:b/>
          <w:bCs/>
        </w:rPr>
      </w:pPr>
      <w:r w:rsidRPr="00264583">
        <w:rPr>
          <w:rFonts w:ascii="Andalus" w:hAnsi="Andalus" w:cs="Andalus"/>
        </w:rPr>
        <w:t>Students b</w:t>
      </w:r>
      <w:r w:rsidR="00AA0CA3" w:rsidRPr="00264583">
        <w:rPr>
          <w:rFonts w:ascii="Andalus" w:hAnsi="Andalus" w:cs="Andalus"/>
        </w:rPr>
        <w:t>e able to</w:t>
      </w:r>
      <w:r w:rsidRPr="00264583">
        <w:rPr>
          <w:rFonts w:ascii="Andalus" w:hAnsi="Andalus" w:cs="Andalus"/>
        </w:rPr>
        <w:t xml:space="preserve"> correlate between normal physiology and patho-physiology for mentioned systems. </w:t>
      </w:r>
    </w:p>
    <w:p w:rsidR="00762E96" w:rsidRPr="00264583" w:rsidRDefault="00762E96" w:rsidP="00762E96">
      <w:pPr>
        <w:bidi w:val="0"/>
        <w:ind w:left="-360"/>
        <w:jc w:val="both"/>
        <w:rPr>
          <w:b/>
          <w:bCs/>
        </w:rPr>
      </w:pPr>
    </w:p>
    <w:p w:rsidR="00D974C8" w:rsidRDefault="005B009E" w:rsidP="00B965E7">
      <w:pPr>
        <w:spacing w:before="120"/>
        <w:ind w:left="-851" w:right="-567"/>
        <w:jc w:val="right"/>
        <w:rPr>
          <w:u w:val="single"/>
        </w:rPr>
      </w:pPr>
      <w:r>
        <w:rPr>
          <w:b/>
          <w:bCs/>
          <w:u w:val="single"/>
        </w:rPr>
        <w:t>Fifth</w:t>
      </w:r>
      <w:r w:rsidR="00D974C8" w:rsidRPr="00264583">
        <w:rPr>
          <w:b/>
          <w:bCs/>
          <w:u w:val="single"/>
        </w:rPr>
        <w:t xml:space="preserve">: </w:t>
      </w:r>
      <w:r w:rsidR="00D974C8" w:rsidRPr="00264583">
        <w:rPr>
          <w:u w:val="single"/>
        </w:rPr>
        <w:t>C</w:t>
      </w:r>
      <w:r w:rsidR="003D140A" w:rsidRPr="00264583">
        <w:rPr>
          <w:u w:val="single"/>
        </w:rPr>
        <w:t>ourse</w:t>
      </w:r>
      <w:r w:rsidR="00D974C8" w:rsidRPr="00264583">
        <w:rPr>
          <w:u w:val="single"/>
        </w:rPr>
        <w:t xml:space="preserve"> </w:t>
      </w:r>
      <w:r w:rsidRPr="00264583">
        <w:rPr>
          <w:u w:val="single"/>
        </w:rPr>
        <w:t>Plan Distribution</w:t>
      </w:r>
      <w:r w:rsidR="00D974C8" w:rsidRPr="00264583">
        <w:rPr>
          <w:u w:val="single"/>
        </w:rPr>
        <w:t xml:space="preserve"> &amp; </w:t>
      </w:r>
      <w:r w:rsidRPr="00264583">
        <w:rPr>
          <w:u w:val="single"/>
        </w:rPr>
        <w:t>Learning Resources</w:t>
      </w:r>
    </w:p>
    <w:p w:rsidR="005B009E" w:rsidRPr="00B965E7" w:rsidRDefault="005B009E" w:rsidP="00B965E7">
      <w:pPr>
        <w:spacing w:before="120"/>
        <w:ind w:left="-851" w:right="-567"/>
        <w:jc w:val="right"/>
        <w:rPr>
          <w:rFonts w:hint="cs"/>
          <w:u w:val="single"/>
          <w:rtl/>
        </w:rPr>
      </w:pPr>
    </w:p>
    <w:tbl>
      <w:tblPr>
        <w:bidiVisual/>
        <w:tblW w:w="9900" w:type="dxa"/>
        <w:tblInd w:w="-168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2057"/>
        <w:gridCol w:w="6781"/>
        <w:gridCol w:w="1062"/>
      </w:tblGrid>
      <w:tr w:rsidR="00D974C8" w:rsidRPr="00264583" w:rsidTr="00762E96">
        <w:trPr>
          <w:trHeight w:val="308"/>
        </w:trPr>
        <w:tc>
          <w:tcPr>
            <w:tcW w:w="2057" w:type="dxa"/>
            <w:tcBorders>
              <w:top w:val="thickThin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74C8" w:rsidRPr="00264583" w:rsidRDefault="00D974C8" w:rsidP="0059775A">
            <w:pPr>
              <w:ind w:left="161"/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</w:rPr>
              <w:t>Learning Resources</w:t>
            </w:r>
            <w:r w:rsidRPr="00264583">
              <w:t xml:space="preserve">  </w:t>
            </w:r>
          </w:p>
        </w:tc>
        <w:tc>
          <w:tcPr>
            <w:tcW w:w="6781" w:type="dxa"/>
            <w:tcBorders>
              <w:top w:val="thickThinSmallGap" w:sz="24" w:space="0" w:color="auto"/>
              <w:left w:val="single" w:sz="18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D974C8" w:rsidRPr="00264583" w:rsidRDefault="00D974C8" w:rsidP="0059775A">
            <w:pPr>
              <w:jc w:val="center"/>
              <w:rPr>
                <w:b/>
                <w:bCs/>
                <w:rtl/>
                <w:lang w:bidi="ar-EG"/>
              </w:rPr>
            </w:pPr>
            <w:r w:rsidRPr="00264583">
              <w:rPr>
                <w:b/>
                <w:bCs/>
                <w:lang w:bidi="ar-EG"/>
              </w:rPr>
              <w:t>Topics to be Covered</w:t>
            </w:r>
          </w:p>
        </w:tc>
        <w:tc>
          <w:tcPr>
            <w:tcW w:w="1062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D974C8" w:rsidRPr="00264583" w:rsidRDefault="00D974C8" w:rsidP="0059775A">
            <w:pPr>
              <w:ind w:left="13" w:right="-167"/>
              <w:jc w:val="center"/>
              <w:rPr>
                <w:b/>
                <w:bCs/>
              </w:rPr>
            </w:pPr>
            <w:r w:rsidRPr="00264583">
              <w:rPr>
                <w:b/>
                <w:bCs/>
              </w:rPr>
              <w:t>Week</w:t>
            </w:r>
          </w:p>
          <w:p w:rsidR="00D974C8" w:rsidRPr="00264583" w:rsidRDefault="00D974C8" w:rsidP="0059775A">
            <w:pPr>
              <w:ind w:left="13" w:right="-167"/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</w:rPr>
              <w:t>No.</w:t>
            </w:r>
          </w:p>
        </w:tc>
      </w:tr>
      <w:tr w:rsidR="00A5086F" w:rsidRPr="00264583" w:rsidTr="00762E96">
        <w:trPr>
          <w:trHeight w:val="319"/>
        </w:trPr>
        <w:tc>
          <w:tcPr>
            <w:tcW w:w="2057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086F" w:rsidRPr="00264583" w:rsidRDefault="00A5086F" w:rsidP="00A5086F">
            <w:pPr>
              <w:bidi w:val="0"/>
              <w:jc w:val="center"/>
              <w:rPr>
                <w:b/>
                <w:rtl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</w:tcPr>
          <w:p w:rsidR="00A5086F" w:rsidRPr="005B009E" w:rsidRDefault="00A5086F" w:rsidP="00A5086F">
            <w:pPr>
              <w:pStyle w:val="ListParagraph"/>
              <w:numPr>
                <w:ilvl w:val="0"/>
                <w:numId w:val="10"/>
              </w:numPr>
              <w:bidi w:val="0"/>
              <w:spacing w:after="200" w:line="276" w:lineRule="auto"/>
              <w:ind w:left="720"/>
              <w:rPr>
                <w:b/>
                <w:bCs/>
              </w:rPr>
            </w:pPr>
            <w:r w:rsidRPr="005B009E">
              <w:rPr>
                <w:b/>
                <w:bCs/>
              </w:rPr>
              <w:t>Nervous system and sensory physiology (tactile and special senses).</w:t>
            </w:r>
          </w:p>
        </w:tc>
        <w:tc>
          <w:tcPr>
            <w:tcW w:w="1062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5086F" w:rsidRPr="00264583" w:rsidRDefault="00A5086F" w:rsidP="00A5086F">
            <w:pPr>
              <w:numPr>
                <w:ilvl w:val="0"/>
                <w:numId w:val="7"/>
              </w:numPr>
              <w:bidi w:val="0"/>
              <w:ind w:left="463" w:right="-28" w:hanging="240"/>
              <w:rPr>
                <w:rFonts w:ascii="Simplified Arabic" w:hAnsi="Simplified Arabic" w:cs="Simplified Arabic"/>
                <w:rtl/>
              </w:rPr>
            </w:pPr>
          </w:p>
        </w:tc>
      </w:tr>
      <w:tr w:rsidR="00A5086F" w:rsidRPr="00264583" w:rsidTr="00762E96">
        <w:trPr>
          <w:trHeight w:val="319"/>
        </w:trPr>
        <w:tc>
          <w:tcPr>
            <w:tcW w:w="2057" w:type="dxa"/>
            <w:tcBorders>
              <w:top w:val="single" w:sz="4" w:space="0" w:color="auto"/>
              <w:right w:val="single" w:sz="18" w:space="0" w:color="auto"/>
            </w:tcBorders>
          </w:tcPr>
          <w:p w:rsidR="00A5086F" w:rsidRPr="00264583" w:rsidRDefault="00A5086F" w:rsidP="00A5086F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18" w:space="0" w:color="auto"/>
              <w:right w:val="thickThinSmallGap" w:sz="24" w:space="0" w:color="auto"/>
            </w:tcBorders>
          </w:tcPr>
          <w:p w:rsidR="00A5086F" w:rsidRPr="005B009E" w:rsidRDefault="00A5086F" w:rsidP="00A5086F">
            <w:pPr>
              <w:pStyle w:val="ListParagraph"/>
              <w:numPr>
                <w:ilvl w:val="0"/>
                <w:numId w:val="14"/>
              </w:numPr>
              <w:bidi w:val="0"/>
              <w:spacing w:after="200" w:line="276" w:lineRule="auto"/>
              <w:rPr>
                <w:b/>
                <w:bCs/>
              </w:rPr>
            </w:pPr>
            <w:r w:rsidRPr="005B009E">
              <w:rPr>
                <w:b/>
                <w:bCs/>
              </w:rPr>
              <w:t xml:space="preserve">Autonomic nervous system and CSF. </w:t>
            </w:r>
          </w:p>
        </w:tc>
        <w:tc>
          <w:tcPr>
            <w:tcW w:w="1062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5086F" w:rsidRPr="00264583" w:rsidRDefault="00A5086F" w:rsidP="00A5086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A5086F" w:rsidRPr="00264583" w:rsidTr="00762E96">
        <w:trPr>
          <w:trHeight w:val="308"/>
        </w:trPr>
        <w:tc>
          <w:tcPr>
            <w:tcW w:w="2057" w:type="dxa"/>
            <w:tcBorders>
              <w:right w:val="single" w:sz="18" w:space="0" w:color="auto"/>
            </w:tcBorders>
          </w:tcPr>
          <w:p w:rsidR="00A5086F" w:rsidRPr="00264583" w:rsidRDefault="00A5086F" w:rsidP="00A5086F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A5086F" w:rsidRPr="005B009E" w:rsidRDefault="00A5086F" w:rsidP="00A5086F">
            <w:pPr>
              <w:pStyle w:val="ListParagraph"/>
              <w:numPr>
                <w:ilvl w:val="0"/>
                <w:numId w:val="14"/>
              </w:numPr>
              <w:bidi w:val="0"/>
              <w:spacing w:after="200" w:line="276" w:lineRule="auto"/>
              <w:rPr>
                <w:b/>
                <w:bCs/>
              </w:rPr>
            </w:pPr>
            <w:r w:rsidRPr="005B009E">
              <w:rPr>
                <w:b/>
                <w:bCs/>
              </w:rPr>
              <w:t xml:space="preserve">Physiology of vision. 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5086F" w:rsidRPr="00264583" w:rsidRDefault="00A5086F" w:rsidP="00A5086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A5086F" w:rsidRPr="00264583" w:rsidTr="00762E96">
        <w:trPr>
          <w:trHeight w:val="319"/>
        </w:trPr>
        <w:tc>
          <w:tcPr>
            <w:tcW w:w="2057" w:type="dxa"/>
            <w:tcBorders>
              <w:right w:val="single" w:sz="18" w:space="0" w:color="auto"/>
            </w:tcBorders>
          </w:tcPr>
          <w:p w:rsidR="00A5086F" w:rsidRPr="00264583" w:rsidRDefault="00A5086F" w:rsidP="00A5086F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A5086F" w:rsidRPr="005B009E" w:rsidRDefault="00A5086F" w:rsidP="00A5086F">
            <w:pPr>
              <w:pStyle w:val="ListParagraph"/>
              <w:numPr>
                <w:ilvl w:val="0"/>
                <w:numId w:val="14"/>
              </w:numPr>
              <w:bidi w:val="0"/>
              <w:spacing w:after="200" w:line="276" w:lineRule="auto"/>
              <w:rPr>
                <w:b/>
                <w:bCs/>
              </w:rPr>
            </w:pPr>
            <w:r w:rsidRPr="005B009E">
              <w:rPr>
                <w:b/>
                <w:bCs/>
              </w:rPr>
              <w:t>Physiology of  hearing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5086F" w:rsidRPr="00264583" w:rsidRDefault="00A5086F" w:rsidP="00A5086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A5086F" w:rsidRPr="00264583" w:rsidTr="00762E96">
        <w:trPr>
          <w:trHeight w:val="319"/>
        </w:trPr>
        <w:tc>
          <w:tcPr>
            <w:tcW w:w="2057" w:type="dxa"/>
            <w:tcBorders>
              <w:right w:val="single" w:sz="18" w:space="0" w:color="auto"/>
            </w:tcBorders>
          </w:tcPr>
          <w:p w:rsidR="00A5086F" w:rsidRPr="00264583" w:rsidRDefault="00A5086F" w:rsidP="00A5086F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A5086F" w:rsidRPr="005B009E" w:rsidRDefault="00A5086F" w:rsidP="00A5086F">
            <w:pPr>
              <w:pStyle w:val="ListParagraph"/>
              <w:numPr>
                <w:ilvl w:val="0"/>
                <w:numId w:val="14"/>
              </w:numPr>
              <w:bidi w:val="0"/>
              <w:spacing w:after="200" w:line="276" w:lineRule="auto"/>
              <w:rPr>
                <w:b/>
                <w:bCs/>
              </w:rPr>
            </w:pPr>
            <w:r w:rsidRPr="005B009E">
              <w:rPr>
                <w:b/>
                <w:bCs/>
              </w:rPr>
              <w:t>Physiology of chemical senses, taste and smell.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5086F" w:rsidRPr="00264583" w:rsidRDefault="00A5086F" w:rsidP="00A5086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A5086F" w:rsidRPr="00264583" w:rsidTr="00762E96">
        <w:trPr>
          <w:trHeight w:val="308"/>
        </w:trPr>
        <w:tc>
          <w:tcPr>
            <w:tcW w:w="2057" w:type="dxa"/>
            <w:tcBorders>
              <w:right w:val="single" w:sz="18" w:space="0" w:color="auto"/>
            </w:tcBorders>
          </w:tcPr>
          <w:p w:rsidR="00A5086F" w:rsidRPr="00264583" w:rsidRDefault="00A5086F" w:rsidP="00A5086F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A5086F" w:rsidRPr="005B009E" w:rsidRDefault="00A5086F" w:rsidP="00A5086F">
            <w:pPr>
              <w:pStyle w:val="ListParagraph"/>
              <w:numPr>
                <w:ilvl w:val="0"/>
                <w:numId w:val="10"/>
              </w:numPr>
              <w:bidi w:val="0"/>
              <w:spacing w:after="200" w:line="276" w:lineRule="auto"/>
              <w:ind w:left="720"/>
              <w:rPr>
                <w:b/>
                <w:bCs/>
              </w:rPr>
            </w:pPr>
            <w:r w:rsidRPr="005B009E">
              <w:rPr>
                <w:b/>
                <w:bCs/>
              </w:rPr>
              <w:t xml:space="preserve">Thermoregulation 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5086F" w:rsidRPr="00264583" w:rsidRDefault="00A5086F" w:rsidP="00A5086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A5086F" w:rsidRPr="00264583" w:rsidTr="00762E96">
        <w:trPr>
          <w:trHeight w:val="319"/>
        </w:trPr>
        <w:tc>
          <w:tcPr>
            <w:tcW w:w="2057" w:type="dxa"/>
            <w:tcBorders>
              <w:right w:val="single" w:sz="18" w:space="0" w:color="auto"/>
            </w:tcBorders>
          </w:tcPr>
          <w:p w:rsidR="00A5086F" w:rsidRPr="00264583" w:rsidRDefault="00A5086F" w:rsidP="00A5086F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A5086F" w:rsidRPr="005B009E" w:rsidRDefault="00A5086F" w:rsidP="00A5086F">
            <w:pPr>
              <w:pStyle w:val="ListParagraph"/>
              <w:numPr>
                <w:ilvl w:val="0"/>
                <w:numId w:val="15"/>
              </w:numPr>
              <w:bidi w:val="0"/>
              <w:spacing w:after="200" w:line="276" w:lineRule="auto"/>
              <w:rPr>
                <w:b/>
                <w:bCs/>
              </w:rPr>
            </w:pPr>
            <w:r w:rsidRPr="005B009E">
              <w:rPr>
                <w:b/>
                <w:bCs/>
              </w:rPr>
              <w:t xml:space="preserve">General metabolism and energetic. 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5086F" w:rsidRPr="00264583" w:rsidRDefault="00A5086F" w:rsidP="00A5086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A5086F" w:rsidRPr="00264583" w:rsidTr="00762E96">
        <w:trPr>
          <w:trHeight w:val="319"/>
        </w:trPr>
        <w:tc>
          <w:tcPr>
            <w:tcW w:w="2057" w:type="dxa"/>
            <w:tcBorders>
              <w:right w:val="single" w:sz="18" w:space="0" w:color="auto"/>
            </w:tcBorders>
          </w:tcPr>
          <w:p w:rsidR="00A5086F" w:rsidRPr="00264583" w:rsidRDefault="00A5086F" w:rsidP="00A5086F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A5086F" w:rsidRPr="005B009E" w:rsidRDefault="00A5086F" w:rsidP="00A5086F">
            <w:pPr>
              <w:pStyle w:val="ListParagraph"/>
              <w:numPr>
                <w:ilvl w:val="0"/>
                <w:numId w:val="15"/>
              </w:numPr>
              <w:bidi w:val="0"/>
              <w:spacing w:after="200" w:line="276" w:lineRule="auto"/>
              <w:rPr>
                <w:b/>
                <w:bCs/>
              </w:rPr>
            </w:pPr>
            <w:r w:rsidRPr="005B009E">
              <w:rPr>
                <w:b/>
                <w:bCs/>
              </w:rPr>
              <w:t xml:space="preserve">Regulation of body temperature.       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5086F" w:rsidRPr="00264583" w:rsidRDefault="00A5086F" w:rsidP="00A5086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A5086F" w:rsidRPr="00264583" w:rsidTr="00762E96">
        <w:trPr>
          <w:trHeight w:val="319"/>
        </w:trPr>
        <w:tc>
          <w:tcPr>
            <w:tcW w:w="2057" w:type="dxa"/>
            <w:tcBorders>
              <w:right w:val="single" w:sz="18" w:space="0" w:color="auto"/>
            </w:tcBorders>
          </w:tcPr>
          <w:p w:rsidR="00A5086F" w:rsidRPr="00264583" w:rsidRDefault="00A5086F" w:rsidP="00A5086F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A5086F" w:rsidRPr="005B009E" w:rsidRDefault="00A5086F" w:rsidP="00A5086F">
            <w:pPr>
              <w:pStyle w:val="ListParagraph"/>
              <w:numPr>
                <w:ilvl w:val="0"/>
                <w:numId w:val="10"/>
              </w:numPr>
              <w:bidi w:val="0"/>
              <w:spacing w:after="200" w:line="276" w:lineRule="auto"/>
              <w:ind w:left="720"/>
              <w:rPr>
                <w:b/>
                <w:bCs/>
              </w:rPr>
            </w:pPr>
            <w:r w:rsidRPr="005B009E">
              <w:rPr>
                <w:b/>
                <w:bCs/>
              </w:rPr>
              <w:t>Gastrointestinal  physiology: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5086F" w:rsidRPr="00264583" w:rsidRDefault="00A5086F" w:rsidP="00A5086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A5086F" w:rsidRPr="00264583" w:rsidTr="00762E96">
        <w:trPr>
          <w:trHeight w:val="319"/>
        </w:trPr>
        <w:tc>
          <w:tcPr>
            <w:tcW w:w="2057" w:type="dxa"/>
            <w:tcBorders>
              <w:right w:val="single" w:sz="18" w:space="0" w:color="auto"/>
            </w:tcBorders>
          </w:tcPr>
          <w:p w:rsidR="00A5086F" w:rsidRPr="00264583" w:rsidRDefault="00A5086F" w:rsidP="00A5086F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A5086F" w:rsidRPr="005B009E" w:rsidRDefault="00A5086F" w:rsidP="00A5086F">
            <w:pPr>
              <w:pStyle w:val="ListParagraph"/>
              <w:numPr>
                <w:ilvl w:val="0"/>
                <w:numId w:val="21"/>
              </w:numPr>
              <w:bidi w:val="0"/>
              <w:spacing w:after="200" w:line="276" w:lineRule="auto"/>
              <w:rPr>
                <w:b/>
                <w:bCs/>
              </w:rPr>
            </w:pPr>
            <w:r w:rsidRPr="005B009E">
              <w:rPr>
                <w:b/>
                <w:bCs/>
              </w:rPr>
              <w:t xml:space="preserve">Gastro- intestinal motility, secretion, digestion and absorption functions </w:t>
            </w:r>
            <w:r w:rsidR="00057206" w:rsidRPr="005B009E">
              <w:rPr>
                <w:b/>
                <w:bCs/>
              </w:rPr>
              <w:t>and</w:t>
            </w:r>
            <w:r w:rsidRPr="005B009E">
              <w:rPr>
                <w:b/>
                <w:bCs/>
              </w:rPr>
              <w:t xml:space="preserve"> there control. 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5086F" w:rsidRPr="00264583" w:rsidRDefault="00A5086F" w:rsidP="00A5086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A5086F" w:rsidRPr="00264583" w:rsidTr="00762E96">
        <w:trPr>
          <w:trHeight w:val="319"/>
        </w:trPr>
        <w:tc>
          <w:tcPr>
            <w:tcW w:w="2057" w:type="dxa"/>
            <w:tcBorders>
              <w:right w:val="single" w:sz="18" w:space="0" w:color="auto"/>
            </w:tcBorders>
          </w:tcPr>
          <w:p w:rsidR="00A5086F" w:rsidRPr="00264583" w:rsidRDefault="00A5086F" w:rsidP="00A5086F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A5086F" w:rsidRPr="005B009E" w:rsidRDefault="00A5086F" w:rsidP="00A5086F">
            <w:pPr>
              <w:pStyle w:val="ListParagraph"/>
              <w:numPr>
                <w:ilvl w:val="0"/>
                <w:numId w:val="21"/>
              </w:numPr>
              <w:bidi w:val="0"/>
              <w:spacing w:after="200" w:line="276" w:lineRule="auto"/>
              <w:rPr>
                <w:b/>
                <w:bCs/>
              </w:rPr>
            </w:pPr>
            <w:r w:rsidRPr="005B009E">
              <w:rPr>
                <w:b/>
                <w:bCs/>
              </w:rPr>
              <w:t xml:space="preserve">Liver functions. 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5086F" w:rsidRPr="00264583" w:rsidRDefault="00A5086F" w:rsidP="00A5086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A5086F" w:rsidRPr="00264583" w:rsidTr="00762E96">
        <w:trPr>
          <w:trHeight w:val="319"/>
        </w:trPr>
        <w:tc>
          <w:tcPr>
            <w:tcW w:w="2057" w:type="dxa"/>
            <w:tcBorders>
              <w:right w:val="single" w:sz="18" w:space="0" w:color="auto"/>
            </w:tcBorders>
          </w:tcPr>
          <w:p w:rsidR="00A5086F" w:rsidRPr="00264583" w:rsidRDefault="00A5086F" w:rsidP="00A5086F">
            <w:pPr>
              <w:bidi w:val="0"/>
              <w:jc w:val="center"/>
              <w:rPr>
                <w:b/>
              </w:rPr>
            </w:pPr>
            <w:r w:rsidRPr="00264583">
              <w:rPr>
                <w:b/>
              </w:rPr>
              <w:t>Textbooks (print and digital)</w:t>
            </w: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A5086F" w:rsidRPr="005B009E" w:rsidRDefault="00A5086F" w:rsidP="00A5086F">
            <w:pPr>
              <w:pStyle w:val="ListParagraph"/>
              <w:numPr>
                <w:ilvl w:val="0"/>
                <w:numId w:val="10"/>
              </w:numPr>
              <w:bidi w:val="0"/>
              <w:spacing w:after="200" w:line="276" w:lineRule="auto"/>
              <w:ind w:left="720"/>
              <w:rPr>
                <w:b/>
                <w:bCs/>
                <w:lang w:bidi="ar-JO"/>
              </w:rPr>
            </w:pPr>
            <w:r w:rsidRPr="005B009E">
              <w:rPr>
                <w:b/>
                <w:bCs/>
                <w:lang w:bidi="ar-JO"/>
              </w:rPr>
              <w:t>Respiratory system</w:t>
            </w:r>
          </w:p>
          <w:p w:rsidR="00A5086F" w:rsidRPr="005B009E" w:rsidRDefault="00A5086F" w:rsidP="00A5086F">
            <w:pPr>
              <w:pStyle w:val="ListParagraph"/>
              <w:numPr>
                <w:ilvl w:val="0"/>
                <w:numId w:val="21"/>
              </w:numPr>
              <w:bidi w:val="0"/>
              <w:spacing w:after="200" w:line="276" w:lineRule="auto"/>
              <w:rPr>
                <w:b/>
                <w:bCs/>
                <w:lang w:bidi="ar-JO"/>
              </w:rPr>
            </w:pPr>
            <w:r w:rsidRPr="005B009E">
              <w:rPr>
                <w:b/>
                <w:bCs/>
                <w:lang w:bidi="ar-JO"/>
              </w:rPr>
              <w:t>Pulmonary circulation, ventilation and gas exchange</w:t>
            </w:r>
          </w:p>
          <w:p w:rsidR="00A5086F" w:rsidRPr="005B009E" w:rsidRDefault="00A5086F" w:rsidP="00A5086F">
            <w:pPr>
              <w:pStyle w:val="ListParagraph"/>
              <w:numPr>
                <w:ilvl w:val="0"/>
                <w:numId w:val="21"/>
              </w:numPr>
              <w:bidi w:val="0"/>
              <w:spacing w:after="200" w:line="276" w:lineRule="auto"/>
              <w:rPr>
                <w:b/>
                <w:bCs/>
                <w:lang w:bidi="ar-JO"/>
              </w:rPr>
            </w:pPr>
            <w:r w:rsidRPr="005B009E">
              <w:rPr>
                <w:b/>
                <w:bCs/>
                <w:lang w:bidi="ar-JO"/>
              </w:rPr>
              <w:t>Transportation of O2and CO2 in blood and tissues.</w:t>
            </w:r>
          </w:p>
          <w:p w:rsidR="00A5086F" w:rsidRPr="005B009E" w:rsidRDefault="00A5086F" w:rsidP="00A5086F">
            <w:pPr>
              <w:pStyle w:val="ListParagraph"/>
              <w:numPr>
                <w:ilvl w:val="0"/>
                <w:numId w:val="21"/>
              </w:numPr>
              <w:bidi w:val="0"/>
              <w:spacing w:after="200" w:line="276" w:lineRule="auto"/>
              <w:rPr>
                <w:b/>
                <w:bCs/>
                <w:lang w:bidi="ar-JO"/>
              </w:rPr>
            </w:pPr>
            <w:r w:rsidRPr="005B009E">
              <w:rPr>
                <w:b/>
                <w:bCs/>
                <w:lang w:bidi="ar-JO"/>
              </w:rPr>
              <w:t xml:space="preserve">Control of respiration. </w:t>
            </w:r>
            <w:r w:rsidRPr="005B009E">
              <w:rPr>
                <w:b/>
                <w:bCs/>
              </w:rPr>
              <w:t xml:space="preserve"> </w:t>
            </w:r>
          </w:p>
          <w:p w:rsidR="00A5086F" w:rsidRPr="005B009E" w:rsidRDefault="00A5086F" w:rsidP="00A5086F">
            <w:pPr>
              <w:pStyle w:val="ListParagraph"/>
              <w:bidi w:val="0"/>
              <w:spacing w:after="200" w:line="276" w:lineRule="auto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5086F" w:rsidRPr="00264583" w:rsidRDefault="00A5086F" w:rsidP="00A5086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A5086F" w:rsidRPr="00264583" w:rsidTr="00762E96">
        <w:trPr>
          <w:trHeight w:val="319"/>
        </w:trPr>
        <w:tc>
          <w:tcPr>
            <w:tcW w:w="2057" w:type="dxa"/>
            <w:tcBorders>
              <w:right w:val="single" w:sz="18" w:space="0" w:color="auto"/>
            </w:tcBorders>
          </w:tcPr>
          <w:p w:rsidR="00A5086F" w:rsidRPr="00264583" w:rsidRDefault="00A5086F" w:rsidP="00A5086F">
            <w:pPr>
              <w:bidi w:val="0"/>
              <w:jc w:val="center"/>
              <w:rPr>
                <w:b/>
              </w:rPr>
            </w:pPr>
          </w:p>
        </w:tc>
        <w:tc>
          <w:tcPr>
            <w:tcW w:w="6781" w:type="dxa"/>
            <w:tcBorders>
              <w:left w:val="single" w:sz="18" w:space="0" w:color="auto"/>
              <w:right w:val="thickThinSmallGap" w:sz="24" w:space="0" w:color="auto"/>
            </w:tcBorders>
          </w:tcPr>
          <w:p w:rsidR="00A5086F" w:rsidRPr="005B009E" w:rsidRDefault="00A5086F" w:rsidP="00A5086F">
            <w:pPr>
              <w:pStyle w:val="ListParagraph"/>
              <w:numPr>
                <w:ilvl w:val="0"/>
                <w:numId w:val="10"/>
              </w:numPr>
              <w:bidi w:val="0"/>
              <w:spacing w:after="200" w:line="276" w:lineRule="auto"/>
              <w:ind w:left="720"/>
              <w:rPr>
                <w:b/>
                <w:bCs/>
                <w:lang w:bidi="ar-JO"/>
              </w:rPr>
            </w:pPr>
            <w:r w:rsidRPr="005B009E">
              <w:rPr>
                <w:b/>
                <w:bCs/>
                <w:lang w:bidi="ar-JO"/>
              </w:rPr>
              <w:t>Renal system</w:t>
            </w:r>
          </w:p>
          <w:p w:rsidR="00A5086F" w:rsidRPr="005B009E" w:rsidRDefault="00A5086F" w:rsidP="00A5086F">
            <w:pPr>
              <w:pStyle w:val="ListParagraph"/>
              <w:numPr>
                <w:ilvl w:val="0"/>
                <w:numId w:val="21"/>
              </w:numPr>
              <w:bidi w:val="0"/>
              <w:spacing w:after="200" w:line="276" w:lineRule="auto"/>
              <w:rPr>
                <w:b/>
                <w:bCs/>
                <w:lang w:bidi="ar-JO"/>
              </w:rPr>
            </w:pPr>
            <w:r w:rsidRPr="005B009E">
              <w:rPr>
                <w:b/>
                <w:bCs/>
                <w:lang w:bidi="ar-JO"/>
              </w:rPr>
              <w:t>Glomerular Filtration, Renal Blood Flow</w:t>
            </w:r>
          </w:p>
          <w:p w:rsidR="00A5086F" w:rsidRPr="005B009E" w:rsidRDefault="00A5086F" w:rsidP="00A5086F">
            <w:pPr>
              <w:pStyle w:val="ListParagraph"/>
              <w:numPr>
                <w:ilvl w:val="0"/>
                <w:numId w:val="21"/>
              </w:numPr>
              <w:bidi w:val="0"/>
              <w:spacing w:after="200" w:line="276" w:lineRule="auto"/>
              <w:rPr>
                <w:b/>
                <w:bCs/>
                <w:lang w:bidi="ar-JO"/>
              </w:rPr>
            </w:pPr>
            <w:r w:rsidRPr="005B009E">
              <w:rPr>
                <w:b/>
                <w:bCs/>
                <w:lang w:bidi="ar-JO"/>
              </w:rPr>
              <w:t xml:space="preserve"> Tubular Reabsorption and Secretion  </w:t>
            </w:r>
          </w:p>
          <w:p w:rsidR="00A5086F" w:rsidRPr="005B009E" w:rsidRDefault="00A5086F" w:rsidP="00A5086F">
            <w:pPr>
              <w:pStyle w:val="ListParagraph"/>
              <w:numPr>
                <w:ilvl w:val="0"/>
                <w:numId w:val="21"/>
              </w:numPr>
              <w:bidi w:val="0"/>
              <w:spacing w:after="200" w:line="276" w:lineRule="auto"/>
              <w:rPr>
                <w:b/>
                <w:bCs/>
                <w:lang w:bidi="ar-JO"/>
              </w:rPr>
            </w:pPr>
            <w:r w:rsidRPr="005B009E">
              <w:rPr>
                <w:b/>
                <w:bCs/>
                <w:lang w:bidi="ar-JO"/>
              </w:rPr>
              <w:t xml:space="preserve">Acid- base regulation  </w:t>
            </w:r>
          </w:p>
          <w:p w:rsidR="00A5086F" w:rsidRPr="005B009E" w:rsidRDefault="00A5086F" w:rsidP="00A5086F">
            <w:pPr>
              <w:pStyle w:val="ListParagraph"/>
              <w:bidi w:val="0"/>
              <w:spacing w:after="200" w:line="276" w:lineRule="auto"/>
              <w:ind w:left="1080"/>
              <w:rPr>
                <w:b/>
                <w:bCs/>
                <w:lang w:bidi="ar-JO"/>
              </w:rPr>
            </w:pP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5086F" w:rsidRPr="00264583" w:rsidRDefault="00A5086F" w:rsidP="00A5086F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D974C8" w:rsidRPr="00264583" w:rsidRDefault="00D974C8" w:rsidP="00D974C8">
      <w:pPr>
        <w:ind w:left="-851"/>
        <w:jc w:val="both"/>
        <w:rPr>
          <w:b/>
        </w:rPr>
      </w:pPr>
    </w:p>
    <w:p w:rsidR="00DE7777" w:rsidRPr="00264583" w:rsidRDefault="00DE7777" w:rsidP="00125547">
      <w:pPr>
        <w:bidi w:val="0"/>
        <w:ind w:left="-851" w:firstLine="142"/>
        <w:jc w:val="both"/>
        <w:rPr>
          <w:b/>
          <w:u w:val="single"/>
        </w:rPr>
      </w:pPr>
    </w:p>
    <w:p w:rsidR="00DE7777" w:rsidRDefault="00DE7777" w:rsidP="00DE7777">
      <w:pPr>
        <w:bidi w:val="0"/>
        <w:ind w:left="-851" w:firstLine="142"/>
        <w:jc w:val="both"/>
        <w:rPr>
          <w:b/>
          <w:u w:val="single"/>
        </w:rPr>
      </w:pPr>
    </w:p>
    <w:p w:rsidR="00A5086F" w:rsidRDefault="00A5086F" w:rsidP="00A5086F">
      <w:pPr>
        <w:bidi w:val="0"/>
        <w:ind w:left="-851" w:firstLine="142"/>
        <w:jc w:val="both"/>
        <w:rPr>
          <w:b/>
          <w:u w:val="single"/>
        </w:rPr>
      </w:pPr>
    </w:p>
    <w:p w:rsidR="00A5086F" w:rsidRPr="00264583" w:rsidRDefault="00A5086F" w:rsidP="00A5086F">
      <w:pPr>
        <w:bidi w:val="0"/>
        <w:ind w:left="-851" w:firstLine="142"/>
        <w:jc w:val="both"/>
        <w:rPr>
          <w:b/>
          <w:u w:val="single"/>
        </w:rPr>
      </w:pPr>
    </w:p>
    <w:p w:rsidR="00D974C8" w:rsidRPr="00264583" w:rsidRDefault="00973871" w:rsidP="00DE7777">
      <w:pPr>
        <w:bidi w:val="0"/>
        <w:ind w:left="-851" w:firstLine="142"/>
        <w:jc w:val="both"/>
        <w:rPr>
          <w:b/>
          <w:bCs/>
          <w:u w:val="single"/>
        </w:rPr>
      </w:pPr>
      <w:r w:rsidRPr="00264583">
        <w:rPr>
          <w:b/>
          <w:u w:val="single"/>
        </w:rPr>
        <w:t>Sixth:</w:t>
      </w:r>
      <w:r w:rsidR="00D974C8" w:rsidRPr="00264583">
        <w:rPr>
          <w:b/>
          <w:u w:val="single"/>
        </w:rPr>
        <w:t xml:space="preserve"> </w:t>
      </w:r>
      <w:r w:rsidR="00D974C8" w:rsidRPr="00264583">
        <w:rPr>
          <w:bCs/>
          <w:u w:val="single"/>
        </w:rPr>
        <w:t>T</w:t>
      </w:r>
      <w:r w:rsidR="003D140A" w:rsidRPr="00264583">
        <w:rPr>
          <w:bCs/>
          <w:u w:val="single"/>
        </w:rPr>
        <w:t xml:space="preserve">eaching </w:t>
      </w:r>
      <w:r w:rsidRPr="00264583">
        <w:rPr>
          <w:bCs/>
          <w:u w:val="single"/>
        </w:rPr>
        <w:t>Strategies and</w:t>
      </w:r>
      <w:r w:rsidR="00192FF2" w:rsidRPr="00264583">
        <w:rPr>
          <w:bCs/>
          <w:u w:val="single"/>
        </w:rPr>
        <w:t xml:space="preserve"> Methods </w:t>
      </w:r>
      <w:r w:rsidR="00D974C8" w:rsidRPr="00264583">
        <w:rPr>
          <w:b/>
          <w:u w:val="single"/>
        </w:rPr>
        <w:t xml:space="preserve">  </w:t>
      </w:r>
    </w:p>
    <w:p w:rsidR="00D974C8" w:rsidRPr="00264583" w:rsidRDefault="00D974C8" w:rsidP="00D974C8">
      <w:pPr>
        <w:bidi w:val="0"/>
        <w:ind w:left="-851" w:firstLine="851"/>
        <w:jc w:val="both"/>
        <w:rPr>
          <w:b/>
          <w:bCs/>
        </w:rPr>
      </w:pPr>
    </w:p>
    <w:tbl>
      <w:tblPr>
        <w:bidiVisual/>
        <w:tblW w:w="9741" w:type="dxa"/>
        <w:jc w:val="center"/>
        <w:tblInd w:w="-742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782"/>
        <w:gridCol w:w="959"/>
      </w:tblGrid>
      <w:tr w:rsidR="00D974C8" w:rsidRPr="00264583" w:rsidTr="0059775A">
        <w:trPr>
          <w:trHeight w:val="522"/>
          <w:jc w:val="center"/>
        </w:trPr>
        <w:tc>
          <w:tcPr>
            <w:tcW w:w="8782" w:type="dxa"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D974C8" w:rsidRPr="00264583" w:rsidRDefault="00D974C8" w:rsidP="0059775A">
            <w:pPr>
              <w:bidi w:val="0"/>
              <w:jc w:val="center"/>
              <w:rPr>
                <w:b/>
                <w:rtl/>
                <w:lang w:bidi="ar-JO"/>
              </w:rPr>
            </w:pPr>
            <w:r w:rsidRPr="00264583">
              <w:rPr>
                <w:b/>
              </w:rPr>
              <w:lastRenderedPageBreak/>
              <w:t xml:space="preserve">Teaching Strategies </w:t>
            </w:r>
            <w:r w:rsidR="00192FF2" w:rsidRPr="00264583">
              <w:rPr>
                <w:b/>
              </w:rPr>
              <w:t>and Methods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D974C8" w:rsidRPr="00264583" w:rsidRDefault="00D974C8" w:rsidP="0059775A">
            <w:pPr>
              <w:bidi w:val="0"/>
              <w:jc w:val="center"/>
              <w:rPr>
                <w:bCs/>
                <w:rtl/>
              </w:rPr>
            </w:pPr>
            <w:r w:rsidRPr="00264583">
              <w:rPr>
                <w:bCs/>
              </w:rPr>
              <w:t>No</w:t>
            </w:r>
            <w:r w:rsidRPr="00264583">
              <w:rPr>
                <w:bCs/>
                <w:rtl/>
              </w:rPr>
              <w:t xml:space="preserve"> </w:t>
            </w:r>
          </w:p>
        </w:tc>
      </w:tr>
      <w:tr w:rsidR="00D974C8" w:rsidRPr="00264583" w:rsidTr="0059775A">
        <w:trPr>
          <w:trHeight w:val="402"/>
          <w:jc w:val="center"/>
        </w:trPr>
        <w:tc>
          <w:tcPr>
            <w:tcW w:w="8782" w:type="dxa"/>
            <w:tcBorders>
              <w:right w:val="single" w:sz="18" w:space="0" w:color="auto"/>
            </w:tcBorders>
            <w:vAlign w:val="center"/>
          </w:tcPr>
          <w:p w:rsidR="00264583" w:rsidRPr="00264583" w:rsidRDefault="00264583" w:rsidP="00264583">
            <w:pPr>
              <w:bidi w:val="0"/>
              <w:rPr>
                <w:b/>
              </w:rPr>
            </w:pPr>
            <w:r w:rsidRPr="00264583">
              <w:rPr>
                <w:b/>
              </w:rPr>
              <w:t>The following Teaching methods will be used in class room:</w:t>
            </w:r>
          </w:p>
          <w:p w:rsidR="00264583" w:rsidRPr="00264583" w:rsidRDefault="00264583" w:rsidP="00264583">
            <w:pPr>
              <w:numPr>
                <w:ilvl w:val="0"/>
                <w:numId w:val="9"/>
              </w:numPr>
              <w:bidi w:val="0"/>
              <w:rPr>
                <w:b/>
              </w:rPr>
            </w:pPr>
            <w:r w:rsidRPr="00264583">
              <w:rPr>
                <w:b/>
              </w:rPr>
              <w:t>Lectures</w:t>
            </w:r>
          </w:p>
          <w:p w:rsidR="00264583" w:rsidRPr="00264583" w:rsidRDefault="00264583" w:rsidP="00264583">
            <w:pPr>
              <w:numPr>
                <w:ilvl w:val="0"/>
                <w:numId w:val="9"/>
              </w:numPr>
              <w:bidi w:val="0"/>
              <w:rPr>
                <w:b/>
              </w:rPr>
            </w:pPr>
            <w:r w:rsidRPr="00264583">
              <w:rPr>
                <w:b/>
              </w:rPr>
              <w:t>Question and Answer</w:t>
            </w:r>
          </w:p>
          <w:p w:rsidR="00D974C8" w:rsidRPr="00264583" w:rsidRDefault="00264583" w:rsidP="00264583">
            <w:pPr>
              <w:numPr>
                <w:ilvl w:val="0"/>
                <w:numId w:val="9"/>
              </w:numPr>
              <w:bidi w:val="0"/>
              <w:rPr>
                <w:b/>
                <w:rtl/>
              </w:rPr>
            </w:pPr>
            <w:r w:rsidRPr="00264583">
              <w:rPr>
                <w:b/>
              </w:rPr>
              <w:t>Discussions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vAlign w:val="center"/>
          </w:tcPr>
          <w:p w:rsidR="00D974C8" w:rsidRPr="00264583" w:rsidRDefault="00D974C8" w:rsidP="0059775A">
            <w:pPr>
              <w:bidi w:val="0"/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  <w:rtl/>
              </w:rPr>
              <w:t>1</w:t>
            </w:r>
          </w:p>
        </w:tc>
      </w:tr>
      <w:tr w:rsidR="00D974C8" w:rsidRPr="00264583" w:rsidTr="0059775A">
        <w:trPr>
          <w:trHeight w:val="249"/>
          <w:jc w:val="center"/>
        </w:trPr>
        <w:tc>
          <w:tcPr>
            <w:tcW w:w="8782" w:type="dxa"/>
            <w:tcBorders>
              <w:right w:val="single" w:sz="18" w:space="0" w:color="auto"/>
            </w:tcBorders>
            <w:vAlign w:val="center"/>
          </w:tcPr>
          <w:p w:rsidR="00D974C8" w:rsidRPr="00264583" w:rsidRDefault="00264583" w:rsidP="00264583">
            <w:pPr>
              <w:bidi w:val="0"/>
              <w:rPr>
                <w:b/>
                <w:rtl/>
              </w:rPr>
            </w:pPr>
            <w:r>
              <w:rPr>
                <w:b/>
              </w:rPr>
              <w:t xml:space="preserve">   </w:t>
            </w:r>
            <w:r w:rsidR="001E1E7B" w:rsidRPr="00264583">
              <w:rPr>
                <w:b/>
              </w:rPr>
              <w:t>Demonstration</w:t>
            </w:r>
            <w:r w:rsidR="00A5404F" w:rsidRPr="00264583">
              <w:rPr>
                <w:b/>
              </w:rPr>
              <w:t>: Lectures will inc</w:t>
            </w:r>
            <w:r>
              <w:rPr>
                <w:b/>
              </w:rPr>
              <w:t xml:space="preserve">ludes multimedia presentations and </w:t>
            </w:r>
            <w:r w:rsidR="00A5404F" w:rsidRPr="00264583">
              <w:rPr>
                <w:b/>
              </w:rPr>
              <w:t>demonstrations</w:t>
            </w:r>
            <w:r>
              <w:rPr>
                <w:b/>
              </w:rPr>
              <w:t>.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vAlign w:val="center"/>
          </w:tcPr>
          <w:p w:rsidR="00D974C8" w:rsidRPr="00264583" w:rsidRDefault="00D974C8" w:rsidP="0059775A">
            <w:pPr>
              <w:bidi w:val="0"/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  <w:rtl/>
              </w:rPr>
              <w:t>2</w:t>
            </w:r>
          </w:p>
        </w:tc>
      </w:tr>
      <w:tr w:rsidR="00D974C8" w:rsidRPr="00264583" w:rsidTr="0059775A">
        <w:trPr>
          <w:trHeight w:val="249"/>
          <w:jc w:val="center"/>
        </w:trPr>
        <w:tc>
          <w:tcPr>
            <w:tcW w:w="8782" w:type="dxa"/>
            <w:tcBorders>
              <w:right w:val="single" w:sz="18" w:space="0" w:color="auto"/>
            </w:tcBorders>
            <w:vAlign w:val="center"/>
          </w:tcPr>
          <w:p w:rsidR="00D974C8" w:rsidRPr="00264583" w:rsidRDefault="00FB1EA5" w:rsidP="00896911">
            <w:pPr>
              <w:numPr>
                <w:ilvl w:val="0"/>
                <w:numId w:val="9"/>
              </w:numPr>
              <w:bidi w:val="0"/>
              <w:rPr>
                <w:b/>
                <w:rtl/>
              </w:rPr>
            </w:pPr>
            <w:r w:rsidRPr="00264583">
              <w:rPr>
                <w:b/>
              </w:rPr>
              <w:t xml:space="preserve"> </w:t>
            </w:r>
            <w:r w:rsidR="00264583" w:rsidRPr="00264583">
              <w:rPr>
                <w:b/>
              </w:rPr>
              <w:t xml:space="preserve">Multimedia Lectures: Students </w:t>
            </w:r>
            <w:r w:rsidR="00264583">
              <w:rPr>
                <w:b/>
              </w:rPr>
              <w:t xml:space="preserve">able </w:t>
            </w:r>
            <w:r w:rsidR="00264583" w:rsidRPr="00264583">
              <w:rPr>
                <w:b/>
              </w:rPr>
              <w:t>to take notes, records, or absorb information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vAlign w:val="center"/>
          </w:tcPr>
          <w:p w:rsidR="00D974C8" w:rsidRPr="00264583" w:rsidRDefault="00D974C8" w:rsidP="0059775A">
            <w:pPr>
              <w:bidi w:val="0"/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  <w:rtl/>
              </w:rPr>
              <w:t>3</w:t>
            </w:r>
          </w:p>
        </w:tc>
      </w:tr>
    </w:tbl>
    <w:p w:rsidR="00D974C8" w:rsidRPr="00264583" w:rsidRDefault="00D974C8" w:rsidP="00D974C8">
      <w:pPr>
        <w:bidi w:val="0"/>
        <w:rPr>
          <w:b/>
          <w:bCs/>
        </w:rPr>
      </w:pPr>
    </w:p>
    <w:p w:rsidR="00D974C8" w:rsidRPr="00264583" w:rsidRDefault="00D974C8" w:rsidP="00D974C8">
      <w:pPr>
        <w:bidi w:val="0"/>
        <w:ind w:left="-851" w:firstLine="851"/>
        <w:jc w:val="both"/>
        <w:rPr>
          <w:b/>
          <w:bCs/>
        </w:rPr>
      </w:pPr>
    </w:p>
    <w:p w:rsidR="00D974C8" w:rsidRPr="00264583" w:rsidRDefault="00973871" w:rsidP="003D140A">
      <w:pPr>
        <w:bidi w:val="0"/>
        <w:ind w:left="-851" w:firstLine="142"/>
        <w:jc w:val="both"/>
        <w:rPr>
          <w:b/>
          <w:u w:val="single"/>
        </w:rPr>
      </w:pPr>
      <w:r w:rsidRPr="00264583">
        <w:rPr>
          <w:b/>
          <w:u w:val="single"/>
        </w:rPr>
        <w:t>Seventh:</w:t>
      </w:r>
      <w:r w:rsidR="00D974C8" w:rsidRPr="00264583">
        <w:rPr>
          <w:b/>
          <w:u w:val="single"/>
        </w:rPr>
        <w:t xml:space="preserve"> </w:t>
      </w:r>
      <w:r w:rsidR="00D974C8" w:rsidRPr="00264583">
        <w:rPr>
          <w:bCs/>
          <w:u w:val="single"/>
        </w:rPr>
        <w:t>M</w:t>
      </w:r>
      <w:r w:rsidR="003D140A" w:rsidRPr="00264583">
        <w:rPr>
          <w:bCs/>
          <w:u w:val="single"/>
        </w:rPr>
        <w:t>ethods</w:t>
      </w:r>
      <w:r w:rsidR="00D974C8" w:rsidRPr="00264583">
        <w:rPr>
          <w:bCs/>
          <w:u w:val="single"/>
        </w:rPr>
        <w:t xml:space="preserve"> </w:t>
      </w:r>
      <w:r w:rsidR="003D140A" w:rsidRPr="00264583">
        <w:rPr>
          <w:bCs/>
          <w:u w:val="single"/>
        </w:rPr>
        <w:t>of</w:t>
      </w:r>
      <w:r w:rsidR="00D974C8" w:rsidRPr="00264583">
        <w:rPr>
          <w:bCs/>
          <w:u w:val="single"/>
        </w:rPr>
        <w:t xml:space="preserve"> A</w:t>
      </w:r>
      <w:r w:rsidR="003D140A" w:rsidRPr="00264583">
        <w:rPr>
          <w:bCs/>
          <w:u w:val="single"/>
        </w:rPr>
        <w:t>ssessment</w:t>
      </w:r>
      <w:r w:rsidR="00D974C8" w:rsidRPr="00264583">
        <w:rPr>
          <w:b/>
          <w:u w:val="single"/>
        </w:rPr>
        <w:t xml:space="preserve"> </w:t>
      </w:r>
    </w:p>
    <w:p w:rsidR="00D974C8" w:rsidRPr="00264583" w:rsidRDefault="00D974C8" w:rsidP="00D974C8">
      <w:pPr>
        <w:bidi w:val="0"/>
        <w:ind w:left="-851" w:firstLine="851"/>
        <w:jc w:val="both"/>
        <w:rPr>
          <w:b/>
          <w:rtl/>
        </w:rPr>
      </w:pPr>
      <w:r w:rsidRPr="00264583">
        <w:rPr>
          <w:b/>
        </w:rPr>
        <w:t xml:space="preserve">  </w:t>
      </w:r>
    </w:p>
    <w:tbl>
      <w:tblPr>
        <w:bidiVisual/>
        <w:tblW w:w="10112" w:type="dxa"/>
        <w:tblInd w:w="-2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FFF"/>
        <w:tblLayout w:type="fixed"/>
        <w:tblLook w:val="01E0"/>
      </w:tblPr>
      <w:tblGrid>
        <w:gridCol w:w="3517"/>
        <w:gridCol w:w="3685"/>
        <w:gridCol w:w="2113"/>
        <w:gridCol w:w="797"/>
      </w:tblGrid>
      <w:tr w:rsidR="00192FF2" w:rsidRPr="00264583" w:rsidTr="00192FF2">
        <w:trPr>
          <w:trHeight w:val="232"/>
        </w:trPr>
        <w:tc>
          <w:tcPr>
            <w:tcW w:w="3517" w:type="dxa"/>
            <w:shd w:val="clear" w:color="auto" w:fill="D9D9D9"/>
            <w:vAlign w:val="center"/>
          </w:tcPr>
          <w:p w:rsidR="00192FF2" w:rsidRPr="00264583" w:rsidRDefault="00192FF2" w:rsidP="0059775A">
            <w:pPr>
              <w:ind w:right="72"/>
              <w:jc w:val="both"/>
              <w:rPr>
                <w:b/>
                <w:bCs/>
                <w:rtl/>
              </w:rPr>
            </w:pPr>
            <w:r w:rsidRPr="00264583">
              <w:rPr>
                <w:b/>
                <w:bCs/>
                <w:lang w:bidi="ar-EG"/>
              </w:rPr>
              <w:t>Proportion of Final Evaluation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192FF2" w:rsidRPr="00264583" w:rsidRDefault="00192FF2" w:rsidP="0059775A">
            <w:pPr>
              <w:ind w:right="293"/>
              <w:jc w:val="center"/>
              <w:rPr>
                <w:b/>
                <w:lang w:bidi="ar-JO"/>
              </w:rPr>
            </w:pPr>
            <w:r w:rsidRPr="00264583">
              <w:rPr>
                <w:b/>
                <w:bCs/>
                <w:lang w:bidi="ar-EG"/>
              </w:rPr>
              <w:t xml:space="preserve">Evaluation   </w:t>
            </w:r>
            <w:r w:rsidRPr="00264583">
              <w:rPr>
                <w:rFonts w:hint="cs"/>
                <w:b/>
                <w:rtl/>
              </w:rPr>
              <w:t xml:space="preserve"> </w:t>
            </w:r>
            <w:r w:rsidRPr="00264583">
              <w:rPr>
                <w:b/>
                <w:lang w:bidi="ar-JO"/>
              </w:rPr>
              <w:t xml:space="preserve">Methods of </w:t>
            </w:r>
          </w:p>
        </w:tc>
        <w:tc>
          <w:tcPr>
            <w:tcW w:w="2113" w:type="dxa"/>
            <w:shd w:val="clear" w:color="auto" w:fill="D9D9D9"/>
            <w:vAlign w:val="center"/>
          </w:tcPr>
          <w:p w:rsidR="00192FF2" w:rsidRPr="00264583" w:rsidRDefault="00192FF2" w:rsidP="0059775A">
            <w:pPr>
              <w:ind w:right="293"/>
              <w:jc w:val="center"/>
              <w:rPr>
                <w:b/>
                <w:lang w:bidi="ar-JO"/>
              </w:rPr>
            </w:pPr>
            <w:r w:rsidRPr="00264583">
              <w:rPr>
                <w:b/>
                <w:bCs/>
                <w:lang w:bidi="ar-JO"/>
              </w:rPr>
              <w:t>Week &amp; Date</w:t>
            </w:r>
          </w:p>
        </w:tc>
        <w:tc>
          <w:tcPr>
            <w:tcW w:w="797" w:type="dxa"/>
            <w:shd w:val="clear" w:color="auto" w:fill="D9D9D9"/>
            <w:vAlign w:val="center"/>
          </w:tcPr>
          <w:p w:rsidR="00192FF2" w:rsidRPr="00264583" w:rsidRDefault="00192FF2" w:rsidP="0059775A">
            <w:pPr>
              <w:ind w:right="278"/>
              <w:jc w:val="center"/>
              <w:rPr>
                <w:b/>
                <w:rtl/>
              </w:rPr>
            </w:pPr>
            <w:r w:rsidRPr="00264583">
              <w:rPr>
                <w:b/>
              </w:rPr>
              <w:t>No.</w:t>
            </w:r>
          </w:p>
        </w:tc>
      </w:tr>
      <w:tr w:rsidR="00192FF2" w:rsidRPr="00264583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192FF2" w:rsidRPr="00264583" w:rsidRDefault="003903A7" w:rsidP="0059775A">
            <w:pPr>
              <w:jc w:val="center"/>
              <w:rPr>
                <w:b/>
                <w:rtl/>
                <w:lang w:bidi="ar-JO"/>
              </w:rPr>
            </w:pPr>
            <w:r w:rsidRPr="00264583">
              <w:rPr>
                <w:b/>
                <w:lang w:bidi="ar-JO"/>
              </w:rPr>
              <w:t>25%</w:t>
            </w:r>
          </w:p>
        </w:tc>
        <w:tc>
          <w:tcPr>
            <w:tcW w:w="3685" w:type="dxa"/>
            <w:shd w:val="clear" w:color="auto" w:fill="FFFFFF"/>
          </w:tcPr>
          <w:p w:rsidR="00192FF2" w:rsidRPr="00264583" w:rsidRDefault="003903A7" w:rsidP="003903A7">
            <w:pPr>
              <w:jc w:val="center"/>
              <w:rPr>
                <w:b/>
                <w:rtl/>
                <w:lang w:bidi="ar-JO"/>
              </w:rPr>
            </w:pPr>
            <w:r w:rsidRPr="00264583">
              <w:rPr>
                <w:b/>
                <w:lang w:bidi="ar-JO"/>
              </w:rPr>
              <w:t>First Exam</w:t>
            </w:r>
            <w:r w:rsidR="009F4099">
              <w:rPr>
                <w:b/>
                <w:lang w:bidi="ar-JO"/>
              </w:rPr>
              <w:t xml:space="preserve">    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264583" w:rsidRDefault="005915A8" w:rsidP="00673CDA">
            <w:pPr>
              <w:ind w:right="293"/>
              <w:jc w:val="center"/>
              <w:rPr>
                <w:b/>
                <w:lang w:bidi="ar-JO"/>
              </w:rPr>
            </w:pPr>
            <w:r>
              <w:rPr>
                <w:b/>
                <w:lang w:bidi="ar-JO"/>
              </w:rPr>
              <w:t xml:space="preserve">  </w:t>
            </w:r>
            <w:r w:rsidR="00673CDA" w:rsidRPr="00264583">
              <w:rPr>
                <w:b/>
                <w:lang w:bidi="ar-JO"/>
              </w:rPr>
              <w:t>Sixth Week</w:t>
            </w:r>
            <w:r>
              <w:rPr>
                <w:b/>
                <w:lang w:bidi="ar-JO"/>
              </w:rPr>
              <w:t xml:space="preserve">   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264583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4583">
              <w:rPr>
                <w:rFonts w:ascii="Simplified Arabic" w:hAnsi="Simplified Arabic" w:cs="Simplified Arabic"/>
                <w:b/>
                <w:bCs/>
              </w:rPr>
              <w:t>1.</w:t>
            </w:r>
          </w:p>
        </w:tc>
      </w:tr>
      <w:tr w:rsidR="00192FF2" w:rsidRPr="00264583" w:rsidTr="00192FF2">
        <w:trPr>
          <w:trHeight w:val="284"/>
        </w:trPr>
        <w:tc>
          <w:tcPr>
            <w:tcW w:w="3517" w:type="dxa"/>
            <w:shd w:val="clear" w:color="auto" w:fill="FFFFFF"/>
            <w:vAlign w:val="center"/>
          </w:tcPr>
          <w:p w:rsidR="00192FF2" w:rsidRPr="00264583" w:rsidRDefault="003903A7" w:rsidP="0059775A">
            <w:pPr>
              <w:jc w:val="center"/>
              <w:rPr>
                <w:rFonts w:hint="cs"/>
                <w:b/>
                <w:rtl/>
                <w:lang w:bidi="ar-JO"/>
              </w:rPr>
            </w:pPr>
            <w:r w:rsidRPr="00264583">
              <w:rPr>
                <w:b/>
                <w:lang w:bidi="ar-JO"/>
              </w:rPr>
              <w:t>25%</w:t>
            </w:r>
          </w:p>
        </w:tc>
        <w:tc>
          <w:tcPr>
            <w:tcW w:w="3685" w:type="dxa"/>
            <w:shd w:val="clear" w:color="auto" w:fill="FFFFFF"/>
          </w:tcPr>
          <w:p w:rsidR="00192FF2" w:rsidRPr="00264583" w:rsidRDefault="003903A7" w:rsidP="003903A7">
            <w:pPr>
              <w:jc w:val="center"/>
              <w:rPr>
                <w:b/>
                <w:rtl/>
                <w:lang w:bidi="ar-JO"/>
              </w:rPr>
            </w:pPr>
            <w:r w:rsidRPr="00264583">
              <w:rPr>
                <w:b/>
                <w:lang w:bidi="ar-JO"/>
              </w:rPr>
              <w:t>Second Exam</w:t>
            </w:r>
            <w:r w:rsidR="009F4099">
              <w:rPr>
                <w:b/>
                <w:lang w:bidi="ar-JO"/>
              </w:rPr>
              <w:t xml:space="preserve"> 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264583" w:rsidRDefault="005915A8" w:rsidP="00673CDA">
            <w:pPr>
              <w:jc w:val="center"/>
              <w:rPr>
                <w:b/>
                <w:rtl/>
                <w:lang w:bidi="ar-JO"/>
              </w:rPr>
            </w:pPr>
            <w:r>
              <w:rPr>
                <w:b/>
                <w:lang w:bidi="ar-JO"/>
              </w:rPr>
              <w:t xml:space="preserve">  </w:t>
            </w:r>
            <w:r w:rsidR="00673CDA" w:rsidRPr="00264583">
              <w:rPr>
                <w:b/>
                <w:lang w:bidi="ar-JO"/>
              </w:rPr>
              <w:t>Eleventh Week</w:t>
            </w:r>
            <w:r>
              <w:rPr>
                <w:b/>
                <w:lang w:bidi="ar-JO"/>
              </w:rPr>
              <w:t xml:space="preserve">   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264583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4583">
              <w:rPr>
                <w:rFonts w:ascii="Simplified Arabic" w:hAnsi="Simplified Arabic" w:cs="Simplified Arabic"/>
                <w:b/>
                <w:bCs/>
              </w:rPr>
              <w:t>2.</w:t>
            </w:r>
          </w:p>
        </w:tc>
      </w:tr>
      <w:tr w:rsidR="00192FF2" w:rsidRPr="00264583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192FF2" w:rsidRPr="00264583" w:rsidRDefault="003903A7" w:rsidP="0059775A">
            <w:pPr>
              <w:jc w:val="center"/>
              <w:rPr>
                <w:b/>
                <w:rtl/>
                <w:lang w:bidi="ar-JO"/>
              </w:rPr>
            </w:pPr>
            <w:r w:rsidRPr="00264583">
              <w:rPr>
                <w:b/>
                <w:lang w:bidi="ar-JO"/>
              </w:rPr>
              <w:t>50%</w:t>
            </w:r>
          </w:p>
        </w:tc>
        <w:tc>
          <w:tcPr>
            <w:tcW w:w="3685" w:type="dxa"/>
            <w:shd w:val="clear" w:color="auto" w:fill="FFFFFF"/>
          </w:tcPr>
          <w:p w:rsidR="00192FF2" w:rsidRPr="00264583" w:rsidRDefault="003903A7" w:rsidP="003903A7">
            <w:pPr>
              <w:jc w:val="center"/>
              <w:rPr>
                <w:b/>
                <w:rtl/>
                <w:lang w:bidi="ar-JO"/>
              </w:rPr>
            </w:pPr>
            <w:r w:rsidRPr="00264583">
              <w:rPr>
                <w:b/>
                <w:lang w:bidi="ar-JO"/>
              </w:rPr>
              <w:t>Final Exam</w:t>
            </w:r>
            <w:r w:rsidR="009F4099">
              <w:rPr>
                <w:b/>
                <w:lang w:bidi="ar-JO"/>
              </w:rPr>
              <w:t xml:space="preserve">   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264583" w:rsidRDefault="005915A8" w:rsidP="00673CDA">
            <w:pPr>
              <w:jc w:val="center"/>
              <w:rPr>
                <w:rFonts w:hint="cs"/>
                <w:b/>
                <w:rtl/>
                <w:lang w:bidi="ar-JO"/>
              </w:rPr>
            </w:pPr>
            <w:r>
              <w:rPr>
                <w:b/>
                <w:lang w:bidi="ar-JO"/>
              </w:rPr>
              <w:t xml:space="preserve">Fifteenth Wee   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264583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4583">
              <w:rPr>
                <w:rFonts w:ascii="Simplified Arabic" w:hAnsi="Simplified Arabic" w:cs="Simplified Arabic"/>
                <w:b/>
                <w:bCs/>
              </w:rPr>
              <w:t>3.</w:t>
            </w:r>
          </w:p>
        </w:tc>
      </w:tr>
      <w:tr w:rsidR="00192FF2" w:rsidRPr="00264583" w:rsidTr="00192FF2">
        <w:trPr>
          <w:trHeight w:val="284"/>
        </w:trPr>
        <w:tc>
          <w:tcPr>
            <w:tcW w:w="3517" w:type="dxa"/>
            <w:shd w:val="clear" w:color="auto" w:fill="FFFFFF"/>
            <w:vAlign w:val="center"/>
          </w:tcPr>
          <w:p w:rsidR="00192FF2" w:rsidRPr="00264583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85" w:type="dxa"/>
            <w:shd w:val="clear" w:color="auto" w:fill="FFFFFF"/>
          </w:tcPr>
          <w:p w:rsidR="00192FF2" w:rsidRPr="00264583" w:rsidRDefault="00192FF2" w:rsidP="0059775A">
            <w:pPr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264583" w:rsidRDefault="00192FF2" w:rsidP="0059775A">
            <w:pPr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264583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4583">
              <w:rPr>
                <w:rFonts w:ascii="Simplified Arabic" w:hAnsi="Simplified Arabic" w:cs="Simplified Arabic"/>
                <w:b/>
                <w:bCs/>
              </w:rPr>
              <w:t>4.</w:t>
            </w:r>
          </w:p>
        </w:tc>
      </w:tr>
      <w:tr w:rsidR="00192FF2" w:rsidRPr="00264583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192FF2" w:rsidRPr="00264583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FFFFFF"/>
          </w:tcPr>
          <w:p w:rsidR="00192FF2" w:rsidRPr="00264583" w:rsidRDefault="00192FF2" w:rsidP="0059775A">
            <w:pPr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13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92FF2" w:rsidRPr="00264583" w:rsidRDefault="00192FF2" w:rsidP="0059775A">
            <w:pPr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264583" w:rsidRDefault="003D140A" w:rsidP="0059775A">
            <w:pPr>
              <w:jc w:val="center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6458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5</w:t>
            </w:r>
          </w:p>
        </w:tc>
      </w:tr>
      <w:tr w:rsidR="003D140A" w:rsidRPr="00264583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3D140A" w:rsidRPr="00264583" w:rsidRDefault="003D140A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FFFFFF"/>
          </w:tcPr>
          <w:p w:rsidR="003D140A" w:rsidRPr="00264583" w:rsidRDefault="003D140A" w:rsidP="0059775A">
            <w:pPr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13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D140A" w:rsidRPr="00264583" w:rsidRDefault="003D140A" w:rsidP="0059775A">
            <w:pPr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:rsidR="003D140A" w:rsidRPr="00264583" w:rsidRDefault="003D140A" w:rsidP="0059775A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6458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6</w:t>
            </w:r>
          </w:p>
        </w:tc>
      </w:tr>
      <w:tr w:rsidR="00192FF2" w:rsidRPr="00264583" w:rsidTr="00192FF2">
        <w:trPr>
          <w:trHeight w:val="284"/>
        </w:trPr>
        <w:tc>
          <w:tcPr>
            <w:tcW w:w="3517" w:type="dxa"/>
            <w:shd w:val="clear" w:color="auto" w:fill="FFFFFF"/>
            <w:vAlign w:val="center"/>
          </w:tcPr>
          <w:p w:rsidR="00192FF2" w:rsidRPr="00264583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64583">
              <w:rPr>
                <w:rFonts w:ascii="Simplified Arabic" w:hAnsi="Simplified Arabic" w:cs="Simplified Arabic"/>
                <w:b/>
                <w:bCs/>
              </w:rPr>
              <w:t>(100%)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FFFFFF"/>
          </w:tcPr>
          <w:p w:rsidR="00192FF2" w:rsidRPr="00264583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91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92FF2" w:rsidRPr="00264583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64583">
              <w:rPr>
                <w:rFonts w:ascii="Simplified Arabic" w:hAnsi="Simplified Arabic" w:cs="Simplified Arabic"/>
                <w:b/>
                <w:bCs/>
              </w:rPr>
              <w:t>Total</w:t>
            </w:r>
          </w:p>
        </w:tc>
      </w:tr>
    </w:tbl>
    <w:p w:rsidR="00D974C8" w:rsidRPr="00264583" w:rsidRDefault="00D974C8" w:rsidP="00D974C8">
      <w:pPr>
        <w:bidi w:val="0"/>
        <w:rPr>
          <w:b/>
          <w:bCs/>
        </w:rPr>
      </w:pPr>
    </w:p>
    <w:p w:rsidR="00D974C8" w:rsidRPr="00264583" w:rsidRDefault="00973871" w:rsidP="003D140A">
      <w:pPr>
        <w:bidi w:val="0"/>
        <w:spacing w:line="204" w:lineRule="auto"/>
        <w:ind w:left="-709"/>
        <w:rPr>
          <w:b/>
          <w:bCs/>
          <w:u w:val="single"/>
          <w:lang w:val="en-GB"/>
        </w:rPr>
      </w:pPr>
      <w:r w:rsidRPr="00264583">
        <w:rPr>
          <w:b/>
          <w:bCs/>
          <w:u w:val="single"/>
          <w:lang w:val="en-GB"/>
        </w:rPr>
        <w:t>Eighth:</w:t>
      </w:r>
      <w:r w:rsidR="00D974C8" w:rsidRPr="00264583">
        <w:rPr>
          <w:b/>
          <w:bCs/>
          <w:u w:val="single"/>
          <w:lang w:val="en-GB"/>
        </w:rPr>
        <w:t xml:space="preserve"> </w:t>
      </w:r>
      <w:r w:rsidR="00D974C8" w:rsidRPr="00264583">
        <w:rPr>
          <w:u w:val="single"/>
          <w:lang w:val="en-GB"/>
        </w:rPr>
        <w:t>R</w:t>
      </w:r>
      <w:r w:rsidR="003D140A" w:rsidRPr="00264583">
        <w:rPr>
          <w:u w:val="single"/>
          <w:lang w:val="en-GB"/>
        </w:rPr>
        <w:t>equired</w:t>
      </w:r>
      <w:r w:rsidR="00D974C8" w:rsidRPr="00264583">
        <w:rPr>
          <w:u w:val="single"/>
          <w:lang w:val="en-GB"/>
        </w:rPr>
        <w:t xml:space="preserve"> T</w:t>
      </w:r>
      <w:r w:rsidR="003D140A" w:rsidRPr="00264583">
        <w:rPr>
          <w:u w:val="single"/>
          <w:lang w:val="en-GB"/>
        </w:rPr>
        <w:t>extbooks</w:t>
      </w:r>
      <w:r w:rsidR="00D974C8" w:rsidRPr="00264583">
        <w:rPr>
          <w:b/>
          <w:bCs/>
          <w:u w:val="single"/>
          <w:lang w:val="en-GB"/>
        </w:rPr>
        <w:t xml:space="preserve"> </w:t>
      </w:r>
    </w:p>
    <w:p w:rsidR="00D974C8" w:rsidRPr="00264583" w:rsidRDefault="00D974C8" w:rsidP="00D974C8">
      <w:pPr>
        <w:bidi w:val="0"/>
        <w:spacing w:line="204" w:lineRule="auto"/>
        <w:ind w:left="-709" w:firstLine="709"/>
        <w:rPr>
          <w:b/>
          <w:bCs/>
          <w:lang w:val="en-GB"/>
        </w:rPr>
      </w:pPr>
    </w:p>
    <w:p w:rsidR="00CD5B1D" w:rsidRDefault="00D974C8" w:rsidP="00CD5B1D">
      <w:pPr>
        <w:spacing w:line="204" w:lineRule="auto"/>
        <w:ind w:left="-709"/>
        <w:jc w:val="right"/>
        <w:rPr>
          <w:b/>
          <w:bCs/>
          <w:lang w:val="en-GB"/>
        </w:rPr>
      </w:pPr>
      <w:r w:rsidRPr="00264583">
        <w:rPr>
          <w:b/>
          <w:bCs/>
          <w:lang w:val="en-GB"/>
        </w:rPr>
        <w:t>-</w:t>
      </w:r>
      <w:r w:rsidRPr="00911D49">
        <w:rPr>
          <w:b/>
          <w:bCs/>
          <w:lang w:val="en-GB"/>
        </w:rPr>
        <w:t xml:space="preserve"> </w:t>
      </w:r>
      <w:r w:rsidR="00973871" w:rsidRPr="00911D49">
        <w:rPr>
          <w:b/>
          <w:bCs/>
          <w:u w:val="single"/>
          <w:lang w:val="en-GB"/>
        </w:rPr>
        <w:t>Primary Textbook</w:t>
      </w:r>
      <w:r w:rsidRPr="00911D49">
        <w:rPr>
          <w:b/>
          <w:bCs/>
          <w:u w:val="single"/>
          <w:lang w:val="en-GB"/>
        </w:rPr>
        <w:t>:</w:t>
      </w:r>
    </w:p>
    <w:p w:rsidR="00911D49" w:rsidRPr="00911D49" w:rsidRDefault="00911D49" w:rsidP="00CD5B1D">
      <w:pPr>
        <w:spacing w:line="204" w:lineRule="auto"/>
        <w:ind w:left="-709"/>
        <w:jc w:val="right"/>
        <w:rPr>
          <w:b/>
          <w:bCs/>
          <w:lang w:val="en-GB"/>
        </w:rPr>
      </w:pPr>
    </w:p>
    <w:p w:rsidR="00D974C8" w:rsidRPr="00911D49" w:rsidRDefault="007A75E5" w:rsidP="00C92DA2">
      <w:pPr>
        <w:numPr>
          <w:ilvl w:val="0"/>
          <w:numId w:val="20"/>
        </w:numPr>
        <w:bidi w:val="0"/>
        <w:spacing w:line="204" w:lineRule="auto"/>
        <w:rPr>
          <w:b/>
          <w:bCs/>
          <w:lang w:val="en-GB"/>
        </w:rPr>
      </w:pPr>
      <w:r w:rsidRPr="00911D49">
        <w:rPr>
          <w:rFonts w:cs="Calibri"/>
          <w:b/>
          <w:bCs/>
          <w:color w:val="111111"/>
          <w:shd w:val="clear" w:color="auto" w:fill="FFFFFF"/>
        </w:rPr>
        <w:t>Guyton and Hall. Textbook of Medical Physiology.</w:t>
      </w:r>
      <w:r w:rsidRPr="00911D49">
        <w:rPr>
          <w:rStyle w:val="apple-converted-space"/>
          <w:rFonts w:cs="Calibri"/>
          <w:b/>
          <w:bCs/>
          <w:color w:val="111111"/>
          <w:shd w:val="clear" w:color="auto" w:fill="FFFFFF"/>
        </w:rPr>
        <w:t> </w:t>
      </w:r>
      <w:r w:rsidRPr="00911D49">
        <w:rPr>
          <w:rFonts w:cs="Calibri"/>
          <w:b/>
          <w:bCs/>
          <w:lang w:bidi="ar-JO"/>
        </w:rPr>
        <w:t>12</w:t>
      </w:r>
      <w:r w:rsidRPr="00911D49">
        <w:rPr>
          <w:rFonts w:cs="Calibri"/>
          <w:b/>
          <w:bCs/>
          <w:vertAlign w:val="superscript"/>
          <w:lang w:bidi="ar-JO"/>
        </w:rPr>
        <w:t>th</w:t>
      </w:r>
      <w:r w:rsidRPr="00911D49">
        <w:rPr>
          <w:rFonts w:cs="Calibri"/>
          <w:b/>
          <w:bCs/>
          <w:lang w:bidi="ar-JO"/>
        </w:rPr>
        <w:t xml:space="preserve"> – 15</w:t>
      </w:r>
      <w:r w:rsidRPr="00911D49">
        <w:rPr>
          <w:rFonts w:cs="Calibri"/>
          <w:b/>
          <w:bCs/>
          <w:vertAlign w:val="superscript"/>
          <w:lang w:bidi="ar-JO"/>
        </w:rPr>
        <w:t>th</w:t>
      </w:r>
      <w:r w:rsidRPr="00911D49">
        <w:rPr>
          <w:rFonts w:cs="Calibri"/>
          <w:b/>
          <w:bCs/>
          <w:lang w:bidi="ar-JO"/>
        </w:rPr>
        <w:t xml:space="preserve"> edition</w:t>
      </w:r>
      <w:r w:rsidR="00CD5B1D" w:rsidRPr="00911D49">
        <w:rPr>
          <w:b/>
          <w:bCs/>
          <w:lang w:bidi="ar-JO"/>
        </w:rPr>
        <w:t xml:space="preserve">. </w:t>
      </w:r>
    </w:p>
    <w:p w:rsidR="00911D49" w:rsidRPr="00911D49" w:rsidRDefault="00911D49" w:rsidP="00911D49">
      <w:pPr>
        <w:bidi w:val="0"/>
        <w:spacing w:line="204" w:lineRule="auto"/>
        <w:ind w:left="731"/>
        <w:rPr>
          <w:rFonts w:hint="cs"/>
          <w:b/>
          <w:bCs/>
          <w:lang w:val="en-GB"/>
        </w:rPr>
      </w:pPr>
    </w:p>
    <w:p w:rsidR="00CD5B1D" w:rsidRDefault="00D974C8" w:rsidP="00CD5B1D">
      <w:pPr>
        <w:bidi w:val="0"/>
        <w:spacing w:line="204" w:lineRule="auto"/>
        <w:ind w:left="-709"/>
        <w:rPr>
          <w:b/>
          <w:bCs/>
          <w:u w:val="single"/>
          <w:lang w:val="en-GB"/>
        </w:rPr>
      </w:pPr>
      <w:r w:rsidRPr="00911D49">
        <w:rPr>
          <w:b/>
          <w:bCs/>
        </w:rPr>
        <w:t xml:space="preserve">          </w:t>
      </w:r>
      <w:r w:rsidRPr="00911D49">
        <w:rPr>
          <w:b/>
          <w:bCs/>
          <w:u w:val="single"/>
          <w:lang w:val="en-GB"/>
        </w:rPr>
        <w:t xml:space="preserve">-Secondary References </w:t>
      </w:r>
    </w:p>
    <w:p w:rsidR="00911D49" w:rsidRPr="00911D49" w:rsidRDefault="00911D49" w:rsidP="00911D49">
      <w:pPr>
        <w:bidi w:val="0"/>
        <w:spacing w:line="204" w:lineRule="auto"/>
        <w:ind w:left="-709"/>
        <w:rPr>
          <w:b/>
          <w:bCs/>
          <w:u w:val="single"/>
          <w:lang w:val="en-GB"/>
        </w:rPr>
      </w:pPr>
    </w:p>
    <w:p w:rsidR="00CD5B1D" w:rsidRPr="00911D49" w:rsidRDefault="007A75E5" w:rsidP="00CD5B1D">
      <w:pPr>
        <w:numPr>
          <w:ilvl w:val="0"/>
          <w:numId w:val="20"/>
        </w:numPr>
        <w:bidi w:val="0"/>
        <w:spacing w:line="204" w:lineRule="auto"/>
        <w:rPr>
          <w:b/>
          <w:bCs/>
          <w:u w:val="single"/>
          <w:lang w:val="en-GB"/>
        </w:rPr>
      </w:pPr>
      <w:r w:rsidRPr="00911D49">
        <w:rPr>
          <w:rFonts w:cs="Calibri"/>
          <w:b/>
          <w:bCs/>
          <w:color w:val="111111"/>
          <w:shd w:val="clear" w:color="auto" w:fill="FFFFFF"/>
        </w:rPr>
        <w:t>Koeppen and Stanton. Berne and Levy Physiology</w:t>
      </w:r>
      <w:r w:rsidRPr="00911D49">
        <w:rPr>
          <w:rFonts w:cs="Calibri"/>
          <w:b/>
          <w:bCs/>
          <w:lang w:bidi="ar-JO"/>
        </w:rPr>
        <w:t>. Sixth edition.</w:t>
      </w:r>
      <w:r w:rsidRPr="00911D49">
        <w:rPr>
          <w:rFonts w:cs="Calibri"/>
          <w:b/>
          <w:bCs/>
          <w:u w:val="single"/>
          <w:lang w:bidi="ar-JO"/>
        </w:rPr>
        <w:t xml:space="preserve"> </w:t>
      </w:r>
    </w:p>
    <w:p w:rsidR="007A75E5" w:rsidRPr="00911D49" w:rsidRDefault="007A75E5" w:rsidP="00CD5B1D">
      <w:pPr>
        <w:numPr>
          <w:ilvl w:val="0"/>
          <w:numId w:val="20"/>
        </w:numPr>
        <w:bidi w:val="0"/>
        <w:spacing w:line="204" w:lineRule="auto"/>
        <w:rPr>
          <w:b/>
          <w:bCs/>
          <w:u w:val="single"/>
          <w:lang w:val="en-GB"/>
        </w:rPr>
      </w:pPr>
      <w:r w:rsidRPr="00911D49">
        <w:rPr>
          <w:rFonts w:cs="Calibri"/>
          <w:b/>
          <w:bCs/>
          <w:lang w:bidi="ar-JO"/>
        </w:rPr>
        <w:t>Ross and Wilson anatomy and physiology in health and illness. 12</w:t>
      </w:r>
      <w:r w:rsidRPr="00911D49">
        <w:rPr>
          <w:rFonts w:cs="Calibri"/>
          <w:b/>
          <w:bCs/>
          <w:vertAlign w:val="superscript"/>
          <w:lang w:bidi="ar-JO"/>
        </w:rPr>
        <w:t>th</w:t>
      </w:r>
      <w:r w:rsidRPr="00911D49">
        <w:rPr>
          <w:rFonts w:cs="Calibri"/>
          <w:b/>
          <w:bCs/>
          <w:lang w:bidi="ar-JO"/>
        </w:rPr>
        <w:t xml:space="preserve"> edition. </w:t>
      </w:r>
    </w:p>
    <w:p w:rsidR="00D974C8" w:rsidRPr="00264583" w:rsidRDefault="00D974C8" w:rsidP="00D974C8">
      <w:pPr>
        <w:spacing w:line="204" w:lineRule="auto"/>
        <w:rPr>
          <w:b/>
          <w:bCs/>
          <w:lang w:val="en-GB"/>
        </w:rPr>
      </w:pPr>
    </w:p>
    <w:p w:rsidR="00D974C8" w:rsidRPr="00264583" w:rsidRDefault="00973871" w:rsidP="003D140A">
      <w:pPr>
        <w:spacing w:line="204" w:lineRule="auto"/>
        <w:ind w:left="-709" w:right="-709"/>
        <w:jc w:val="right"/>
        <w:rPr>
          <w:rFonts w:hint="cs"/>
          <w:b/>
          <w:bCs/>
          <w:u w:val="single"/>
          <w:rtl/>
          <w:lang w:bidi="ar-JO"/>
        </w:rPr>
      </w:pPr>
      <w:r w:rsidRPr="00264583">
        <w:rPr>
          <w:b/>
          <w:bCs/>
          <w:u w:val="single"/>
        </w:rPr>
        <w:t>Ninth:</w:t>
      </w:r>
      <w:r w:rsidR="00D974C8" w:rsidRPr="00264583">
        <w:rPr>
          <w:b/>
          <w:bCs/>
          <w:u w:val="single"/>
        </w:rPr>
        <w:t xml:space="preserve"> </w:t>
      </w:r>
      <w:r w:rsidRPr="00264583">
        <w:rPr>
          <w:u w:val="single"/>
        </w:rPr>
        <w:t>General Instructions</w:t>
      </w:r>
      <w:r w:rsidR="003D140A" w:rsidRPr="00264583">
        <w:rPr>
          <w:u w:val="single"/>
        </w:rPr>
        <w:t xml:space="preserve"> </w:t>
      </w:r>
    </w:p>
    <w:p w:rsidR="00D974C8" w:rsidRPr="00264583" w:rsidRDefault="00D974C8" w:rsidP="00D974C8">
      <w:pPr>
        <w:spacing w:line="204" w:lineRule="auto"/>
        <w:ind w:left="-709"/>
        <w:jc w:val="right"/>
        <w:rPr>
          <w:rFonts w:hint="cs"/>
          <w:b/>
          <w:bCs/>
          <w:rtl/>
        </w:rPr>
      </w:pPr>
    </w:p>
    <w:tbl>
      <w:tblPr>
        <w:bidiVisual/>
        <w:tblW w:w="9986" w:type="dxa"/>
        <w:jc w:val="center"/>
        <w:tblInd w:w="498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961"/>
        <w:gridCol w:w="1025"/>
      </w:tblGrid>
      <w:tr w:rsidR="00D974C8" w:rsidRPr="00264583" w:rsidTr="0059775A">
        <w:trPr>
          <w:trHeight w:val="522"/>
          <w:jc w:val="center"/>
        </w:trPr>
        <w:tc>
          <w:tcPr>
            <w:tcW w:w="8961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D974C8" w:rsidRPr="00264583" w:rsidRDefault="00D974C8" w:rsidP="003D140A">
            <w:pPr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  <w:lang w:bidi="ar-JO"/>
              </w:rPr>
              <w:t xml:space="preserve">Additional Notes, </w:t>
            </w:r>
            <w:r w:rsidR="00192FF2" w:rsidRPr="00264583">
              <w:rPr>
                <w:b/>
                <w:bCs/>
                <w:lang w:bidi="ar-JO"/>
              </w:rPr>
              <w:t>O</w:t>
            </w:r>
            <w:r w:rsidRPr="00264583">
              <w:rPr>
                <w:b/>
                <w:bCs/>
                <w:lang w:bidi="ar-JO"/>
              </w:rPr>
              <w:t>ffice hours,</w:t>
            </w:r>
            <w:r w:rsidR="00192FF2" w:rsidRPr="00264583">
              <w:rPr>
                <w:b/>
                <w:bCs/>
                <w:lang w:bidi="ar-JO"/>
              </w:rPr>
              <w:t xml:space="preserve"> Incomplete Exams, Reports, Papers,  </w:t>
            </w:r>
            <w:r w:rsidR="003D140A" w:rsidRPr="00264583">
              <w:rPr>
                <w:b/>
                <w:bCs/>
              </w:rPr>
              <w:t>…etc</w:t>
            </w: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74C8" w:rsidRPr="00264583" w:rsidRDefault="00D974C8" w:rsidP="0059775A">
            <w:pPr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</w:rPr>
              <w:t>No</w:t>
            </w:r>
            <w:r w:rsidRPr="00264583">
              <w:rPr>
                <w:b/>
                <w:bCs/>
                <w:rtl/>
              </w:rPr>
              <w:t xml:space="preserve"> </w:t>
            </w:r>
          </w:p>
        </w:tc>
      </w:tr>
      <w:tr w:rsidR="00D974C8" w:rsidRPr="00264583" w:rsidTr="0059775A">
        <w:trPr>
          <w:trHeight w:val="402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D974C8" w:rsidRPr="00264583" w:rsidRDefault="00E443E4" w:rsidP="00E443E4">
            <w:pPr>
              <w:bidi w:val="0"/>
              <w:rPr>
                <w:b/>
                <w:bCs/>
                <w:lang w:bidi="ar-JO"/>
              </w:rPr>
            </w:pPr>
            <w:r w:rsidRPr="00264583">
              <w:rPr>
                <w:b/>
                <w:bCs/>
                <w:lang w:bidi="ar-JO"/>
              </w:rPr>
              <w:t xml:space="preserve">Office Hours: </w:t>
            </w:r>
            <w:r w:rsidR="00A259D7">
              <w:rPr>
                <w:b/>
                <w:bCs/>
                <w:lang w:bidi="ar-JO"/>
              </w:rPr>
              <w:t xml:space="preserve">  8 - 9.30 am Saturday – Tuesday. </w:t>
            </w:r>
          </w:p>
          <w:p w:rsidR="001E1E7B" w:rsidRPr="00264583" w:rsidRDefault="001E1E7B" w:rsidP="001E1E7B">
            <w:pPr>
              <w:bidi w:val="0"/>
              <w:rPr>
                <w:b/>
                <w:bCs/>
                <w:rtl/>
                <w:lang w:bidi="ar-JO"/>
              </w:rPr>
            </w:pP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974C8" w:rsidRPr="00264583" w:rsidRDefault="00D974C8" w:rsidP="0059775A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  <w:rtl/>
              </w:rPr>
              <w:t>1</w:t>
            </w:r>
          </w:p>
        </w:tc>
      </w:tr>
      <w:tr w:rsidR="00D974C8" w:rsidRPr="00264583" w:rsidTr="0059775A">
        <w:trPr>
          <w:trHeight w:val="249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D974C8" w:rsidRPr="00264583" w:rsidRDefault="00E443E4" w:rsidP="00E443E4">
            <w:pPr>
              <w:bidi w:val="0"/>
              <w:rPr>
                <w:b/>
                <w:bCs/>
                <w:lang w:bidi="ar-JO"/>
              </w:rPr>
            </w:pPr>
            <w:r w:rsidRPr="00264583">
              <w:rPr>
                <w:b/>
                <w:bCs/>
                <w:lang w:bidi="ar-JO"/>
              </w:rPr>
              <w:t>Incomplete Exam:</w:t>
            </w:r>
            <w:r w:rsidR="00A259D7">
              <w:rPr>
                <w:b/>
                <w:bCs/>
                <w:lang w:bidi="ar-JO"/>
              </w:rPr>
              <w:t xml:space="preserve"> after one week maximum from the main exam time. </w:t>
            </w:r>
          </w:p>
          <w:p w:rsidR="001E1E7B" w:rsidRPr="00264583" w:rsidRDefault="001E1E7B" w:rsidP="001E1E7B">
            <w:pPr>
              <w:bidi w:val="0"/>
              <w:rPr>
                <w:b/>
                <w:bCs/>
                <w:rtl/>
                <w:lang w:bidi="ar-JO"/>
              </w:rPr>
            </w:pP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974C8" w:rsidRPr="00264583" w:rsidRDefault="00D974C8" w:rsidP="0059775A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  <w:rtl/>
              </w:rPr>
              <w:t>2</w:t>
            </w:r>
          </w:p>
        </w:tc>
      </w:tr>
      <w:tr w:rsidR="00D974C8" w:rsidRPr="00264583" w:rsidTr="0059775A">
        <w:trPr>
          <w:trHeight w:val="249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D974C8" w:rsidRPr="00264583" w:rsidRDefault="00262824" w:rsidP="001F47A2">
            <w:pPr>
              <w:bidi w:val="0"/>
              <w:jc w:val="both"/>
              <w:rPr>
                <w:b/>
                <w:bCs/>
                <w:rtl/>
                <w:lang w:bidi="ar-JO"/>
              </w:rPr>
            </w:pPr>
            <w:r w:rsidRPr="00A259D7">
              <w:rPr>
                <w:b/>
                <w:bCs/>
                <w:lang w:bidi="ar-JO"/>
              </w:rPr>
              <w:t>Attendance</w:t>
            </w:r>
            <w:r w:rsidR="00A259D7" w:rsidRPr="00A259D7">
              <w:rPr>
                <w:b/>
                <w:bCs/>
                <w:lang w:bidi="ar-JO"/>
              </w:rPr>
              <w:t xml:space="preserve"> of students in the physiology lectures is compulsory</w:t>
            </w:r>
            <w:r w:rsidR="00A259D7">
              <w:rPr>
                <w:b/>
                <w:bCs/>
                <w:lang w:bidi="ar-JO"/>
              </w:rPr>
              <w:t xml:space="preserve">, and </w:t>
            </w:r>
            <w:r>
              <w:rPr>
                <w:b/>
                <w:bCs/>
                <w:lang w:bidi="ar-JO"/>
              </w:rPr>
              <w:t xml:space="preserve">skip out will </w:t>
            </w:r>
            <w:r w:rsidR="00A259D7">
              <w:rPr>
                <w:b/>
                <w:bCs/>
                <w:lang w:bidi="ar-JO"/>
              </w:rPr>
              <w:t xml:space="preserve"> not </w:t>
            </w:r>
            <w:r>
              <w:rPr>
                <w:b/>
                <w:bCs/>
                <w:lang w:bidi="ar-JO"/>
              </w:rPr>
              <w:t xml:space="preserve">be </w:t>
            </w:r>
            <w:r w:rsidR="00A259D7">
              <w:rPr>
                <w:b/>
                <w:bCs/>
                <w:lang w:bidi="ar-JO"/>
              </w:rPr>
              <w:t xml:space="preserve">accepted except for legal or medical executions. </w:t>
            </w: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974C8" w:rsidRPr="00264583" w:rsidRDefault="00D974C8" w:rsidP="0059775A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264583">
              <w:rPr>
                <w:b/>
                <w:bCs/>
                <w:rtl/>
              </w:rPr>
              <w:t>3</w:t>
            </w:r>
          </w:p>
        </w:tc>
      </w:tr>
    </w:tbl>
    <w:p w:rsidR="00D974C8" w:rsidRPr="00264583" w:rsidRDefault="00D974C8" w:rsidP="005B5BFC">
      <w:pPr>
        <w:jc w:val="both"/>
      </w:pPr>
    </w:p>
    <w:sectPr w:rsidR="00D974C8" w:rsidRPr="00264583" w:rsidSect="00C36C24">
      <w:pgSz w:w="11906" w:h="16838"/>
      <w:pgMar w:top="426" w:right="1133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E5" w:rsidRDefault="00EE10E5" w:rsidP="00724F9E">
      <w:r>
        <w:separator/>
      </w:r>
    </w:p>
  </w:endnote>
  <w:endnote w:type="continuationSeparator" w:id="0">
    <w:p w:rsidR="00EE10E5" w:rsidRDefault="00EE10E5" w:rsidP="0072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E5" w:rsidRDefault="00EE10E5" w:rsidP="00724F9E">
      <w:r>
        <w:separator/>
      </w:r>
    </w:p>
  </w:footnote>
  <w:footnote w:type="continuationSeparator" w:id="0">
    <w:p w:rsidR="00EE10E5" w:rsidRDefault="00EE10E5" w:rsidP="00724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56E"/>
    <w:multiLevelType w:val="hybridMultilevel"/>
    <w:tmpl w:val="04D82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A09C7"/>
    <w:multiLevelType w:val="hybridMultilevel"/>
    <w:tmpl w:val="AB08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B22DC"/>
    <w:multiLevelType w:val="hybridMultilevel"/>
    <w:tmpl w:val="24F4E6DA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1C3E3C24"/>
    <w:multiLevelType w:val="hybridMultilevel"/>
    <w:tmpl w:val="CFF4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86DE4"/>
    <w:multiLevelType w:val="hybridMultilevel"/>
    <w:tmpl w:val="1780D774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261650C8"/>
    <w:multiLevelType w:val="hybridMultilevel"/>
    <w:tmpl w:val="AE9C1962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264B38A3"/>
    <w:multiLevelType w:val="hybridMultilevel"/>
    <w:tmpl w:val="BDA4B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D1601B"/>
    <w:multiLevelType w:val="hybridMultilevel"/>
    <w:tmpl w:val="86EEE02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2E885F55"/>
    <w:multiLevelType w:val="hybridMultilevel"/>
    <w:tmpl w:val="F74C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20FF6"/>
    <w:multiLevelType w:val="hybridMultilevel"/>
    <w:tmpl w:val="14881182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52C33863"/>
    <w:multiLevelType w:val="hybridMultilevel"/>
    <w:tmpl w:val="4C76AADE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>
    <w:nsid w:val="55BF3E05"/>
    <w:multiLevelType w:val="hybridMultilevel"/>
    <w:tmpl w:val="06DA14C8"/>
    <w:lvl w:ilvl="0" w:tplc="0D0240C6">
      <w:start w:val="1"/>
      <w:numFmt w:val="decimal"/>
      <w:lvlText w:val="%1-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5A7CA9"/>
    <w:multiLevelType w:val="hybridMultilevel"/>
    <w:tmpl w:val="621090E0"/>
    <w:lvl w:ilvl="0" w:tplc="FB0453D4">
      <w:start w:val="1"/>
      <w:numFmt w:val="decimal"/>
      <w:lvlText w:val="%1."/>
      <w:lvlJc w:val="left"/>
      <w:pPr>
        <w:ind w:left="15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5E4E2048"/>
    <w:multiLevelType w:val="hybridMultilevel"/>
    <w:tmpl w:val="DD629EF6"/>
    <w:lvl w:ilvl="0" w:tplc="634E15A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C96D9C"/>
    <w:multiLevelType w:val="hybridMultilevel"/>
    <w:tmpl w:val="5276CA9C"/>
    <w:lvl w:ilvl="0" w:tplc="7AC8E004">
      <w:start w:val="1"/>
      <w:numFmt w:val="decimal"/>
      <w:lvlText w:val="%1-"/>
      <w:lvlJc w:val="left"/>
      <w:pPr>
        <w:tabs>
          <w:tab w:val="num" w:pos="585"/>
        </w:tabs>
        <w:ind w:left="585" w:hanging="495"/>
      </w:pPr>
      <w:rPr>
        <w:rFonts w:hint="default"/>
        <w:lang w:bidi="ar-SA"/>
      </w:rPr>
    </w:lvl>
    <w:lvl w:ilvl="1" w:tplc="5CB2B4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bel" w:hAnsi="Corbel" w:cs="Corbel" w:hint="default"/>
        <w:bCs w:val="0"/>
        <w:iCs w:val="0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403992"/>
    <w:multiLevelType w:val="hybridMultilevel"/>
    <w:tmpl w:val="A74ED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732326"/>
    <w:multiLevelType w:val="hybridMultilevel"/>
    <w:tmpl w:val="39EA0F7C"/>
    <w:lvl w:ilvl="0" w:tplc="0D0240C6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D859AD"/>
    <w:multiLevelType w:val="hybridMultilevel"/>
    <w:tmpl w:val="3B58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14710"/>
    <w:multiLevelType w:val="hybridMultilevel"/>
    <w:tmpl w:val="CD3AAB04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>
    <w:nsid w:val="7F3A18AA"/>
    <w:multiLevelType w:val="hybridMultilevel"/>
    <w:tmpl w:val="0CE4E33A"/>
    <w:lvl w:ilvl="0" w:tplc="E17E2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F753D"/>
    <w:multiLevelType w:val="hybridMultilevel"/>
    <w:tmpl w:val="9FF04BFC"/>
    <w:lvl w:ilvl="0" w:tplc="8C9246FC">
      <w:start w:val="1"/>
      <w:numFmt w:val="decimal"/>
      <w:lvlText w:val="%1."/>
      <w:lvlJc w:val="left"/>
      <w:pPr>
        <w:ind w:left="119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20"/>
  </w:num>
  <w:num w:numId="8">
    <w:abstractNumId w:val="12"/>
  </w:num>
  <w:num w:numId="9">
    <w:abstractNumId w:val="19"/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  <w:num w:numId="14">
    <w:abstractNumId w:val="15"/>
  </w:num>
  <w:num w:numId="15">
    <w:abstractNumId w:val="10"/>
  </w:num>
  <w:num w:numId="16">
    <w:abstractNumId w:val="2"/>
  </w:num>
  <w:num w:numId="17">
    <w:abstractNumId w:val="3"/>
  </w:num>
  <w:num w:numId="18">
    <w:abstractNumId w:val="17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24F9E"/>
    <w:rsid w:val="000120A7"/>
    <w:rsid w:val="00057206"/>
    <w:rsid w:val="000A0340"/>
    <w:rsid w:val="00125547"/>
    <w:rsid w:val="00133AD3"/>
    <w:rsid w:val="00137DF1"/>
    <w:rsid w:val="00182FF9"/>
    <w:rsid w:val="00192FF2"/>
    <w:rsid w:val="001E145F"/>
    <w:rsid w:val="001E1E7B"/>
    <w:rsid w:val="001F47A2"/>
    <w:rsid w:val="001F6577"/>
    <w:rsid w:val="002067E0"/>
    <w:rsid w:val="00236018"/>
    <w:rsid w:val="00262824"/>
    <w:rsid w:val="00264583"/>
    <w:rsid w:val="00273C15"/>
    <w:rsid w:val="00274898"/>
    <w:rsid w:val="002902D4"/>
    <w:rsid w:val="002A2ACB"/>
    <w:rsid w:val="002C1101"/>
    <w:rsid w:val="003675E0"/>
    <w:rsid w:val="003903A7"/>
    <w:rsid w:val="003A24E0"/>
    <w:rsid w:val="003B3462"/>
    <w:rsid w:val="003B565F"/>
    <w:rsid w:val="003D140A"/>
    <w:rsid w:val="003E53A7"/>
    <w:rsid w:val="00406C1B"/>
    <w:rsid w:val="00450F50"/>
    <w:rsid w:val="004C11E8"/>
    <w:rsid w:val="004D3D42"/>
    <w:rsid w:val="00507E73"/>
    <w:rsid w:val="00520209"/>
    <w:rsid w:val="0052099F"/>
    <w:rsid w:val="005915A8"/>
    <w:rsid w:val="0059775A"/>
    <w:rsid w:val="005B009E"/>
    <w:rsid w:val="005B5BFC"/>
    <w:rsid w:val="005E1680"/>
    <w:rsid w:val="00606570"/>
    <w:rsid w:val="00646E15"/>
    <w:rsid w:val="0065381B"/>
    <w:rsid w:val="00673CDA"/>
    <w:rsid w:val="00680183"/>
    <w:rsid w:val="006A709C"/>
    <w:rsid w:val="006D6248"/>
    <w:rsid w:val="00724F9E"/>
    <w:rsid w:val="00733EF7"/>
    <w:rsid w:val="00737954"/>
    <w:rsid w:val="00762E96"/>
    <w:rsid w:val="007A036A"/>
    <w:rsid w:val="007A75E5"/>
    <w:rsid w:val="007B544C"/>
    <w:rsid w:val="007C578B"/>
    <w:rsid w:val="007E4C0E"/>
    <w:rsid w:val="00896911"/>
    <w:rsid w:val="008E3511"/>
    <w:rsid w:val="00911D49"/>
    <w:rsid w:val="00924144"/>
    <w:rsid w:val="00940256"/>
    <w:rsid w:val="00942582"/>
    <w:rsid w:val="00973871"/>
    <w:rsid w:val="009A61A3"/>
    <w:rsid w:val="009D3F88"/>
    <w:rsid w:val="009E685D"/>
    <w:rsid w:val="009F4099"/>
    <w:rsid w:val="009F5B5C"/>
    <w:rsid w:val="00A240BF"/>
    <w:rsid w:val="00A259D7"/>
    <w:rsid w:val="00A319AE"/>
    <w:rsid w:val="00A3259C"/>
    <w:rsid w:val="00A34FD2"/>
    <w:rsid w:val="00A40073"/>
    <w:rsid w:val="00A41235"/>
    <w:rsid w:val="00A5086F"/>
    <w:rsid w:val="00A53C1A"/>
    <w:rsid w:val="00A5404F"/>
    <w:rsid w:val="00AA0CA3"/>
    <w:rsid w:val="00AA473F"/>
    <w:rsid w:val="00AF7C55"/>
    <w:rsid w:val="00B26F93"/>
    <w:rsid w:val="00B36F69"/>
    <w:rsid w:val="00B76F03"/>
    <w:rsid w:val="00B965E7"/>
    <w:rsid w:val="00BD1B9A"/>
    <w:rsid w:val="00BD737A"/>
    <w:rsid w:val="00C36C24"/>
    <w:rsid w:val="00C7137A"/>
    <w:rsid w:val="00C842C4"/>
    <w:rsid w:val="00C910C5"/>
    <w:rsid w:val="00C92DA2"/>
    <w:rsid w:val="00CA0978"/>
    <w:rsid w:val="00CA53BA"/>
    <w:rsid w:val="00CD5B1D"/>
    <w:rsid w:val="00CF36D0"/>
    <w:rsid w:val="00D238EA"/>
    <w:rsid w:val="00D641B8"/>
    <w:rsid w:val="00D66FA2"/>
    <w:rsid w:val="00D93CEA"/>
    <w:rsid w:val="00D974C8"/>
    <w:rsid w:val="00DC1509"/>
    <w:rsid w:val="00DC564B"/>
    <w:rsid w:val="00DC6940"/>
    <w:rsid w:val="00DD7EE3"/>
    <w:rsid w:val="00DE6939"/>
    <w:rsid w:val="00DE7777"/>
    <w:rsid w:val="00E37638"/>
    <w:rsid w:val="00E443E4"/>
    <w:rsid w:val="00E7396A"/>
    <w:rsid w:val="00EB4234"/>
    <w:rsid w:val="00EB5EEE"/>
    <w:rsid w:val="00EE10E5"/>
    <w:rsid w:val="00EF2544"/>
    <w:rsid w:val="00F161BE"/>
    <w:rsid w:val="00F64DCB"/>
    <w:rsid w:val="00F87497"/>
    <w:rsid w:val="00F91FB4"/>
    <w:rsid w:val="00F95A4F"/>
    <w:rsid w:val="00FB1EA5"/>
    <w:rsid w:val="00FC4BAA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9E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0340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4F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4F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F9E"/>
  </w:style>
  <w:style w:type="paragraph" w:styleId="Footer">
    <w:name w:val="footer"/>
    <w:basedOn w:val="Normal"/>
    <w:link w:val="FooterChar"/>
    <w:uiPriority w:val="99"/>
    <w:semiHidden/>
    <w:unhideWhenUsed/>
    <w:rsid w:val="00724F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4F9E"/>
  </w:style>
  <w:style w:type="paragraph" w:styleId="Caption">
    <w:name w:val="caption"/>
    <w:basedOn w:val="Normal"/>
    <w:next w:val="Normal"/>
    <w:qFormat/>
    <w:rsid w:val="00724F9E"/>
    <w:rPr>
      <w:b/>
      <w:bCs/>
      <w:sz w:val="20"/>
      <w:szCs w:val="20"/>
    </w:rPr>
  </w:style>
  <w:style w:type="character" w:styleId="Emphasis">
    <w:name w:val="Emphasis"/>
    <w:qFormat/>
    <w:rsid w:val="00724F9E"/>
    <w:rPr>
      <w:i/>
      <w:iCs/>
    </w:rPr>
  </w:style>
  <w:style w:type="paragraph" w:styleId="ListParagraph">
    <w:name w:val="List Paragraph"/>
    <w:basedOn w:val="Normal"/>
    <w:uiPriority w:val="34"/>
    <w:qFormat/>
    <w:rsid w:val="00724F9E"/>
    <w:pPr>
      <w:ind w:left="720"/>
      <w:contextualSpacing/>
    </w:pPr>
  </w:style>
  <w:style w:type="paragraph" w:customStyle="1" w:styleId="Default">
    <w:name w:val="Default"/>
    <w:rsid w:val="004C11E8"/>
    <w:pPr>
      <w:autoSpaceDE w:val="0"/>
      <w:autoSpaceDN w:val="0"/>
      <w:adjustRightInd w:val="0"/>
    </w:pPr>
    <w:rPr>
      <w:rFonts w:ascii="Andalus" w:hAnsi="Andalus" w:cs="Andalus"/>
      <w:color w:val="000000"/>
      <w:sz w:val="24"/>
      <w:szCs w:val="24"/>
    </w:rPr>
  </w:style>
  <w:style w:type="character" w:styleId="Strong">
    <w:name w:val="Strong"/>
    <w:uiPriority w:val="22"/>
    <w:qFormat/>
    <w:rsid w:val="00FB1EA5"/>
    <w:rPr>
      <w:b/>
      <w:bCs/>
    </w:rPr>
  </w:style>
  <w:style w:type="paragraph" w:styleId="NormalWeb">
    <w:name w:val="Normal (Web)"/>
    <w:basedOn w:val="Normal"/>
    <w:uiPriority w:val="99"/>
    <w:unhideWhenUsed/>
    <w:rsid w:val="009E685D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0A03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0A0340"/>
  </w:style>
  <w:style w:type="character" w:styleId="Hyperlink">
    <w:name w:val="Hyperlink"/>
    <w:uiPriority w:val="99"/>
    <w:semiHidden/>
    <w:unhideWhenUsed/>
    <w:rsid w:val="000A0340"/>
    <w:rPr>
      <w:color w:val="0000FF"/>
      <w:u w:val="single"/>
    </w:rPr>
  </w:style>
  <w:style w:type="character" w:customStyle="1" w:styleId="a-size-large">
    <w:name w:val="a-size-large"/>
    <w:basedOn w:val="DefaultParagraphFont"/>
    <w:rsid w:val="000A0340"/>
  </w:style>
  <w:style w:type="character" w:customStyle="1" w:styleId="author">
    <w:name w:val="author"/>
    <w:basedOn w:val="DefaultParagraphFont"/>
    <w:rsid w:val="000A0340"/>
  </w:style>
  <w:style w:type="character" w:customStyle="1" w:styleId="a-color-secondary">
    <w:name w:val="a-color-secondary"/>
    <w:basedOn w:val="DefaultParagraphFont"/>
    <w:rsid w:val="000A0340"/>
  </w:style>
  <w:style w:type="character" w:customStyle="1" w:styleId="apple-converted-space">
    <w:name w:val="apple-converted-space"/>
    <w:rsid w:val="007A7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B6197A-DE25-424C-8D2C-80CE1436A72F}"/>
</file>

<file path=customXml/itemProps2.xml><?xml version="1.0" encoding="utf-8"?>
<ds:datastoreItem xmlns:ds="http://schemas.openxmlformats.org/officeDocument/2006/customXml" ds:itemID="{22EA86EF-05C1-4275-91D3-AF1327C5AD55}"/>
</file>

<file path=customXml/itemProps3.xml><?xml version="1.0" encoding="utf-8"?>
<ds:datastoreItem xmlns:ds="http://schemas.openxmlformats.org/officeDocument/2006/customXml" ds:itemID="{1BBBB3F1-BF7F-4971-BC8C-5FFD257DCB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MMK@AETG</dc:creator>
  <cp:lastModifiedBy>lemon</cp:lastModifiedBy>
  <cp:revision>2</cp:revision>
  <dcterms:created xsi:type="dcterms:W3CDTF">2018-04-05T09:52:00Z</dcterms:created>
  <dcterms:modified xsi:type="dcterms:W3CDTF">2018-04-05T09:52:00Z</dcterms:modified>
</cp:coreProperties>
</file>